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213" w:rsidRDefault="004E4213"/>
    <w:p w:rsidR="00D01BE8" w:rsidRPr="00961434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AA1728" w:rsidRDefault="00AA172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D01BE8" w:rsidRDefault="00D01BE8" w:rsidP="00D01BE8">
      <w:pPr>
        <w:pStyle w:val="ListParagraph"/>
        <w:tabs>
          <w:tab w:val="left" w:pos="567"/>
        </w:tabs>
        <w:ind w:left="0"/>
        <w:contextualSpacing w:val="0"/>
        <w:rPr>
          <w:color w:val="000000"/>
          <w:lang w:eastAsia="et-EE"/>
        </w:rPr>
      </w:pPr>
    </w:p>
    <w:p w:rsidR="00D01BE8" w:rsidRPr="00C25283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  <w:sz w:val="28"/>
          <w:szCs w:val="28"/>
        </w:rPr>
      </w:pPr>
      <w:r w:rsidRPr="00C25283">
        <w:rPr>
          <w:b/>
          <w:color w:val="000000"/>
          <w:sz w:val="28"/>
          <w:szCs w:val="28"/>
        </w:rPr>
        <w:t>Toitumisnõustaja ja toitumisterapeudi kutse</w:t>
      </w:r>
      <w:r w:rsidR="008B69AC">
        <w:rPr>
          <w:b/>
          <w:color w:val="000000"/>
          <w:sz w:val="28"/>
          <w:szCs w:val="28"/>
        </w:rPr>
        <w:t xml:space="preserve"> taotlemise</w:t>
      </w:r>
      <w:r w:rsidR="00975CBC">
        <w:rPr>
          <w:b/>
          <w:color w:val="000000"/>
          <w:sz w:val="28"/>
          <w:szCs w:val="28"/>
        </w:rPr>
        <w:t xml:space="preserve"> </w:t>
      </w:r>
      <w:r w:rsidR="006D629A">
        <w:rPr>
          <w:b/>
          <w:color w:val="000000"/>
          <w:sz w:val="28"/>
          <w:szCs w:val="28"/>
        </w:rPr>
        <w:t xml:space="preserve"> ja dokumentide esitamise tähtajad</w:t>
      </w:r>
    </w:p>
    <w:p w:rsidR="00D01BE8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6D629A" w:rsidRPr="006D629A" w:rsidRDefault="007A0699" w:rsidP="006D629A">
      <w:pPr>
        <w:tabs>
          <w:tab w:val="left" w:pos="426"/>
          <w:tab w:val="left" w:pos="851"/>
        </w:tabs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>Eesti Tervisedenduse Ühing</w:t>
      </w:r>
      <w:r w:rsidR="00835584">
        <w:rPr>
          <w:color w:val="000000"/>
        </w:rPr>
        <w:t xml:space="preserve"> võtab</w:t>
      </w:r>
      <w:r w:rsidR="006D629A" w:rsidRPr="006D629A">
        <w:rPr>
          <w:color w:val="000000"/>
        </w:rPr>
        <w:t xml:space="preserve"> vastu dokumente toitumisnõustaja ja toitumistera</w:t>
      </w:r>
      <w:r w:rsidR="006D629A">
        <w:rPr>
          <w:color w:val="000000"/>
        </w:rPr>
        <w:t xml:space="preserve">peudi kutse taotlemiseks kuni </w:t>
      </w:r>
      <w:r w:rsidR="006D629A" w:rsidRPr="006D629A">
        <w:rPr>
          <w:b/>
          <w:color w:val="000000"/>
        </w:rPr>
        <w:t>09.01.2017.a.</w:t>
      </w:r>
    </w:p>
    <w:p w:rsidR="006D629A" w:rsidRPr="006D629A" w:rsidRDefault="006D629A" w:rsidP="006D629A">
      <w:pPr>
        <w:pStyle w:val="ListParagraph"/>
        <w:tabs>
          <w:tab w:val="left" w:pos="426"/>
          <w:tab w:val="left" w:pos="851"/>
        </w:tabs>
        <w:jc w:val="both"/>
        <w:rPr>
          <w:color w:val="000000"/>
        </w:rPr>
      </w:pPr>
    </w:p>
    <w:p w:rsidR="006D629A" w:rsidRDefault="006D629A" w:rsidP="006D629A">
      <w:pPr>
        <w:tabs>
          <w:tab w:val="left" w:pos="426"/>
          <w:tab w:val="left" w:pos="851"/>
        </w:tabs>
        <w:jc w:val="both"/>
        <w:rPr>
          <w:color w:val="000000"/>
        </w:rPr>
      </w:pPr>
      <w:r w:rsidRPr="006D629A">
        <w:rPr>
          <w:color w:val="000000"/>
        </w:rPr>
        <w:t xml:space="preserve">Toitumisnõustaja ja toitumisterapeudi kutsestandarditega, kutseomistamise korraga, hindamisstandarditega ja  taotlemise eeltingimustega on võimalik tutvuda ETÜ veebilehel </w:t>
      </w:r>
      <w:hyperlink r:id="rId5" w:history="1">
        <w:r w:rsidRPr="00E36AC8">
          <w:rPr>
            <w:rStyle w:val="Hyperlink"/>
          </w:rPr>
          <w:t>www.tervis.ee/kutseomistamine</w:t>
        </w:r>
      </w:hyperlink>
      <w:r>
        <w:rPr>
          <w:color w:val="000000"/>
        </w:rPr>
        <w:t xml:space="preserve"> </w:t>
      </w:r>
    </w:p>
    <w:p w:rsidR="00835584" w:rsidRPr="006D629A" w:rsidRDefault="00835584" w:rsidP="006D629A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6D629A" w:rsidRDefault="00835584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 w:rsidRPr="00D1376E">
        <w:rPr>
          <w:color w:val="000000"/>
        </w:rPr>
        <w:t xml:space="preserve">Infotunnid kutse taotlejatele toimuvad  </w:t>
      </w:r>
      <w:r w:rsidRPr="00D1376E">
        <w:rPr>
          <w:b/>
          <w:color w:val="000000"/>
        </w:rPr>
        <w:t>21. detsembril kell 17.00</w:t>
      </w:r>
      <w:r w:rsidRPr="00D1376E">
        <w:rPr>
          <w:color w:val="000000"/>
        </w:rPr>
        <w:t xml:space="preserve"> Tallinna Ülikoolis,  ja </w:t>
      </w:r>
      <w:r w:rsidRPr="00D1376E">
        <w:rPr>
          <w:b/>
          <w:color w:val="000000"/>
        </w:rPr>
        <w:t>5. jaanuaril 2017 kell 17.00</w:t>
      </w:r>
      <w:r w:rsidR="007A0699">
        <w:rPr>
          <w:color w:val="000000"/>
        </w:rPr>
        <w:t xml:space="preserve"> Narva mnt 29, ruumis A</w:t>
      </w:r>
      <w:r w:rsidRPr="00D1376E">
        <w:rPr>
          <w:color w:val="000000"/>
        </w:rPr>
        <w:t>507 (Astra hoonest liftiga viiendale korrusele,  paremale mööda aatriumi koridori, ruum asub aatriumi lõpust väikeses vasakule pööravas koridoris)</w:t>
      </w:r>
      <w:r w:rsidR="007A0699">
        <w:rPr>
          <w:color w:val="000000"/>
        </w:rPr>
        <w:t xml:space="preserve"> kui on enam osalejaid, toimuvad infotunnid ruumis S116.</w:t>
      </w:r>
    </w:p>
    <w:p w:rsidR="00D1376E" w:rsidRP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835584" w:rsidRDefault="00D1376E" w:rsidP="006D629A">
      <w:pPr>
        <w:pStyle w:val="ListParagraph"/>
        <w:tabs>
          <w:tab w:val="left" w:pos="426"/>
          <w:tab w:val="left" w:pos="851"/>
        </w:tabs>
        <w:jc w:val="both"/>
        <w:rPr>
          <w:color w:val="000000"/>
        </w:rPr>
      </w:pPr>
      <w:r>
        <w:rPr>
          <w:color w:val="000000"/>
        </w:rPr>
        <w:t>DOKUMENTIDE HINDAMINE</w:t>
      </w:r>
    </w:p>
    <w:p w:rsid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>
        <w:rPr>
          <w:color w:val="000000"/>
        </w:rPr>
        <w:t>Puuduste korral võtab kutse andja taotlejaga ühendust ning annab aja puuduste kõrvaldamiseks.</w:t>
      </w:r>
    </w:p>
    <w:p w:rsidR="00D1376E" w:rsidRP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835584" w:rsidRDefault="00D1376E" w:rsidP="006D629A">
      <w:pPr>
        <w:pStyle w:val="ListParagraph"/>
        <w:tabs>
          <w:tab w:val="left" w:pos="426"/>
          <w:tab w:val="left" w:pos="851"/>
        </w:tabs>
        <w:jc w:val="both"/>
        <w:rPr>
          <w:color w:val="000000"/>
        </w:rPr>
      </w:pPr>
      <w:r>
        <w:rPr>
          <w:color w:val="000000"/>
        </w:rPr>
        <w:t>KIRJALIK TEST</w:t>
      </w:r>
    </w:p>
    <w:p w:rsidR="00835584" w:rsidRPr="00D1376E" w:rsidRDefault="00835584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 w:rsidRPr="00D1376E">
        <w:rPr>
          <w:color w:val="000000"/>
        </w:rPr>
        <w:t xml:space="preserve">Taotlejatel palume arvestada, et kutseeksami kirjalik test toimub </w:t>
      </w:r>
      <w:r w:rsidRPr="00D1376E">
        <w:rPr>
          <w:b/>
          <w:color w:val="000000"/>
        </w:rPr>
        <w:t>25. jaanuaril kell 16</w:t>
      </w:r>
      <w:r w:rsidRPr="00D1376E">
        <w:rPr>
          <w:color w:val="000000"/>
        </w:rPr>
        <w:t xml:space="preserve"> Tal</w:t>
      </w:r>
      <w:r w:rsidR="00C57A1D">
        <w:rPr>
          <w:color w:val="000000"/>
        </w:rPr>
        <w:t>linnas ja Tartus (ruumi info saadetakse taotlejatele</w:t>
      </w:r>
      <w:r w:rsidRPr="00D1376E">
        <w:rPr>
          <w:color w:val="000000"/>
        </w:rPr>
        <w:t>).</w:t>
      </w:r>
    </w:p>
    <w:p w:rsidR="00835584" w:rsidRPr="00D1376E" w:rsidRDefault="00835584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 w:rsidRPr="00D1376E">
        <w:rPr>
          <w:color w:val="000000"/>
        </w:rPr>
        <w:t>Kirjaliku testi kestvus toitumisnõustajale on 1 tund, toitumisterapeudile 1,5 tundi. Kirja</w:t>
      </w:r>
      <w:r w:rsidR="007A0699">
        <w:rPr>
          <w:color w:val="000000"/>
        </w:rPr>
        <w:t>lik test  koosneb 50 küsimusest</w:t>
      </w:r>
      <w:r w:rsidRPr="00D1376E">
        <w:rPr>
          <w:color w:val="000000"/>
        </w:rPr>
        <w:t xml:space="preserve"> valikvastustega ja avatud vastustega. Test toimub ilma abimaterjalide kasutamiseta.</w:t>
      </w:r>
    </w:p>
    <w:p w:rsidR="00835584" w:rsidRDefault="00835584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 w:rsidRPr="00D1376E">
        <w:rPr>
          <w:color w:val="000000"/>
        </w:rPr>
        <w:t>Kui test sooritatakse alla eeldatava määra</w:t>
      </w:r>
      <w:r w:rsidR="00C57A1D">
        <w:rPr>
          <w:color w:val="000000"/>
        </w:rPr>
        <w:t xml:space="preserve"> (75%)</w:t>
      </w:r>
      <w:r w:rsidRPr="00D1376E">
        <w:rPr>
          <w:color w:val="000000"/>
        </w:rPr>
        <w:t>, on võimalik teha kordustest</w:t>
      </w:r>
      <w:r w:rsidR="00D1376E" w:rsidRPr="00D1376E">
        <w:rPr>
          <w:color w:val="000000"/>
        </w:rPr>
        <w:t xml:space="preserve"> </w:t>
      </w:r>
      <w:r w:rsidR="00C57A1D">
        <w:rPr>
          <w:color w:val="000000"/>
        </w:rPr>
        <w:t>(</w:t>
      </w:r>
      <w:r w:rsidR="00D1376E" w:rsidRPr="00D1376E">
        <w:rPr>
          <w:color w:val="000000"/>
        </w:rPr>
        <w:t>kahe nädala möödudes</w:t>
      </w:r>
      <w:r w:rsidR="00C57A1D">
        <w:rPr>
          <w:color w:val="000000"/>
        </w:rPr>
        <w:t xml:space="preserve"> arvestades tulemustest teavitamisest)</w:t>
      </w:r>
      <w:r w:rsidR="00D1376E" w:rsidRPr="00D1376E">
        <w:rPr>
          <w:color w:val="000000"/>
        </w:rPr>
        <w:t>.</w:t>
      </w:r>
    </w:p>
    <w:p w:rsid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>
        <w:rPr>
          <w:color w:val="000000"/>
        </w:rPr>
        <w:tab/>
        <w:t>SIMULATSIOONÜLESANNE</w:t>
      </w:r>
      <w:r w:rsidR="00C57A1D">
        <w:rPr>
          <w:color w:val="000000"/>
        </w:rPr>
        <w:t xml:space="preserve"> (vaid toitumisterapeudi kutse taotlejatel)</w:t>
      </w:r>
    </w:p>
    <w:p w:rsid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>
        <w:rPr>
          <w:color w:val="000000"/>
        </w:rPr>
        <w:t>Toitumisterapeudi kutse taotlejatele saadetakse simulatsioonülesanne kirjalikult pärast testi positiivset sooritamist,</w:t>
      </w:r>
      <w:r w:rsidR="00C57A1D">
        <w:rPr>
          <w:color w:val="000000"/>
        </w:rPr>
        <w:t xml:space="preserve"> simulatsioonülesande lahendamiseks on aega 3 tööpäeva arvestades ülesande väljasaatmisest. Taotleja saadab ülesande saamis</w:t>
      </w:r>
      <w:r w:rsidR="007A0699">
        <w:rPr>
          <w:color w:val="000000"/>
        </w:rPr>
        <w:t>e</w:t>
      </w:r>
      <w:r w:rsidR="00C57A1D">
        <w:rPr>
          <w:color w:val="000000"/>
        </w:rPr>
        <w:t>l kutse andjale kättesaamiskinnituse.</w:t>
      </w:r>
    </w:p>
    <w:p w:rsidR="00D1376E" w:rsidRP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835584" w:rsidRDefault="00D1376E" w:rsidP="006D629A">
      <w:pPr>
        <w:pStyle w:val="ListParagraph"/>
        <w:tabs>
          <w:tab w:val="left" w:pos="426"/>
          <w:tab w:val="left" w:pos="851"/>
        </w:tabs>
        <w:jc w:val="both"/>
        <w:rPr>
          <w:color w:val="000000"/>
        </w:rPr>
      </w:pPr>
      <w:r>
        <w:rPr>
          <w:color w:val="000000"/>
        </w:rPr>
        <w:t>PRAKTILINE ÜLESANNE</w:t>
      </w:r>
    </w:p>
    <w:p w:rsidR="00835584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 w:rsidRPr="00D1376E">
        <w:rPr>
          <w:color w:val="000000"/>
        </w:rPr>
        <w:t>T</w:t>
      </w:r>
      <w:r>
        <w:rPr>
          <w:color w:val="000000"/>
        </w:rPr>
        <w:t>oitumisnõustamise ja toitumisterapeudi kutse t</w:t>
      </w:r>
      <w:r w:rsidRPr="00D1376E">
        <w:rPr>
          <w:color w:val="000000"/>
        </w:rPr>
        <w:t>aotlejatel tuleb</w:t>
      </w:r>
      <w:r w:rsidR="00835584" w:rsidRPr="00D1376E">
        <w:rPr>
          <w:color w:val="000000"/>
        </w:rPr>
        <w:t xml:space="preserve"> kavandada </w:t>
      </w:r>
      <w:r>
        <w:rPr>
          <w:color w:val="000000"/>
        </w:rPr>
        <w:t xml:space="preserve">ja kutse andjat teavitada </w:t>
      </w:r>
      <w:r w:rsidR="00835584" w:rsidRPr="00D1376E">
        <w:rPr>
          <w:color w:val="000000"/>
        </w:rPr>
        <w:t>3</w:t>
      </w:r>
      <w:r>
        <w:rPr>
          <w:color w:val="000000"/>
        </w:rPr>
        <w:t>-st</w:t>
      </w:r>
      <w:r w:rsidR="00835584" w:rsidRPr="00D1376E">
        <w:rPr>
          <w:color w:val="000000"/>
        </w:rPr>
        <w:t xml:space="preserve"> kliendi </w:t>
      </w:r>
      <w:r>
        <w:rPr>
          <w:color w:val="000000"/>
        </w:rPr>
        <w:t>nõustamise ajast (</w:t>
      </w:r>
      <w:r w:rsidR="007A0699">
        <w:rPr>
          <w:color w:val="000000"/>
        </w:rPr>
        <w:t xml:space="preserve">esmaselt </w:t>
      </w:r>
      <w:r>
        <w:rPr>
          <w:color w:val="000000"/>
        </w:rPr>
        <w:t>5-20</w:t>
      </w:r>
      <w:r w:rsidR="007A0699">
        <w:rPr>
          <w:color w:val="000000"/>
        </w:rPr>
        <w:t>.</w:t>
      </w:r>
      <w:r w:rsidR="00835584" w:rsidRPr="00D1376E">
        <w:rPr>
          <w:color w:val="000000"/>
        </w:rPr>
        <w:t>veebruarini</w:t>
      </w:r>
      <w:r>
        <w:rPr>
          <w:color w:val="000000"/>
        </w:rPr>
        <w:t xml:space="preserve"> 2017). Kliendi nõustamine</w:t>
      </w:r>
      <w:r w:rsidRPr="00D1376E">
        <w:rPr>
          <w:color w:val="000000"/>
        </w:rPr>
        <w:t xml:space="preserve"> rakendatakse testi positiivse sooritamise järgselt.</w:t>
      </w:r>
    </w:p>
    <w:p w:rsid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>
        <w:rPr>
          <w:color w:val="000000"/>
        </w:rPr>
        <w:t>Kliendi nõustamine toimub taotleja poolt etteantud keskkonnas. Nõustamine on tavapärane, s.t. kasutades vajadusel kõiki vajaminevaid abivahendeid.</w:t>
      </w:r>
      <w:r w:rsidR="00C57A1D">
        <w:rPr>
          <w:color w:val="000000"/>
        </w:rPr>
        <w:t xml:space="preserve"> Taotleja edastab lisaks ka info, mis vormis ta kliendi eelinfot tavapäraselt soovib (vabas vormis, vormi alusel).</w:t>
      </w:r>
    </w:p>
    <w:p w:rsidR="00C57A1D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>
        <w:rPr>
          <w:color w:val="000000"/>
        </w:rPr>
        <w:t xml:space="preserve">Kliendi </w:t>
      </w:r>
      <w:r w:rsidR="00C57A1D">
        <w:rPr>
          <w:color w:val="000000"/>
        </w:rPr>
        <w:t>tausta</w:t>
      </w:r>
      <w:r>
        <w:rPr>
          <w:color w:val="000000"/>
        </w:rPr>
        <w:t>info saadetakse</w:t>
      </w:r>
      <w:r w:rsidR="00C57A1D">
        <w:rPr>
          <w:color w:val="000000"/>
        </w:rPr>
        <w:t xml:space="preserve"> toitumisnõustajale</w:t>
      </w:r>
      <w:r>
        <w:rPr>
          <w:color w:val="000000"/>
        </w:rPr>
        <w:t xml:space="preserve"> 1 päev, terapeudil</w:t>
      </w:r>
      <w:r w:rsidR="007A0699">
        <w:rPr>
          <w:color w:val="000000"/>
        </w:rPr>
        <w:t>e 3 tööpäeva enne kokkulepitud nõustamise</w:t>
      </w:r>
      <w:r w:rsidR="00C57A1D">
        <w:rPr>
          <w:color w:val="000000"/>
        </w:rPr>
        <w:t xml:space="preserve"> aega</w:t>
      </w:r>
      <w:r>
        <w:rPr>
          <w:color w:val="000000"/>
        </w:rPr>
        <w:t xml:space="preserve">. </w:t>
      </w:r>
    </w:p>
    <w:p w:rsid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>
        <w:rPr>
          <w:color w:val="000000"/>
        </w:rPr>
        <w:t>Klient ja kutse taotleja allkirjastavad nõustamise alguses dokumendi, kus kinnitavad, et nõustamisest ei teki pooltele võla</w:t>
      </w:r>
      <w:r w:rsidR="00C57A1D">
        <w:rPr>
          <w:color w:val="000000"/>
        </w:rPr>
        <w:t>õiguslikke kohustusi ega kohustu</w:t>
      </w:r>
      <w:r>
        <w:rPr>
          <w:color w:val="000000"/>
        </w:rPr>
        <w:t>si kokkulepitud jätkutegevuste osas.</w:t>
      </w:r>
      <w:r w:rsidR="00C57A1D">
        <w:rPr>
          <w:color w:val="000000"/>
        </w:rPr>
        <w:t xml:space="preserve"> Nõustamise aeg toitumisnõustajal on 1 tund, toitumisterapeudil 1,5 tundi.</w:t>
      </w:r>
    </w:p>
    <w:p w:rsid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>
        <w:rPr>
          <w:color w:val="000000"/>
        </w:rPr>
        <w:lastRenderedPageBreak/>
        <w:t xml:space="preserve">Kutse taotleja tagab helisalvestamise </w:t>
      </w:r>
      <w:r w:rsidR="00C57A1D">
        <w:rPr>
          <w:color w:val="000000"/>
        </w:rPr>
        <w:t xml:space="preserve">nõustamise jooksul </w:t>
      </w:r>
      <w:r>
        <w:rPr>
          <w:color w:val="000000"/>
        </w:rPr>
        <w:t>ning edastab kutse andjale helisalvestise koos kokkuvõttega nõustamisest hiljemalt 3 tööpäeva jooksul.</w:t>
      </w:r>
    </w:p>
    <w:p w:rsid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>
        <w:rPr>
          <w:color w:val="000000"/>
        </w:rPr>
        <w:tab/>
        <w:t>VESTLUSED</w:t>
      </w:r>
    </w:p>
    <w:p w:rsidR="00D1376E" w:rsidRDefault="00D1376E" w:rsidP="00D1376E">
      <w:pPr>
        <w:tabs>
          <w:tab w:val="left" w:pos="426"/>
          <w:tab w:val="left" w:pos="851"/>
        </w:tabs>
        <w:jc w:val="both"/>
        <w:rPr>
          <w:color w:val="000000"/>
        </w:rPr>
      </w:pPr>
      <w:r>
        <w:rPr>
          <w:color w:val="000000"/>
        </w:rPr>
        <w:t xml:space="preserve">Palume vestlusteks </w:t>
      </w:r>
      <w:r w:rsidR="00C57A1D">
        <w:rPr>
          <w:color w:val="000000"/>
        </w:rPr>
        <w:t xml:space="preserve">esmaselt </w:t>
      </w:r>
      <w:r>
        <w:rPr>
          <w:color w:val="000000"/>
        </w:rPr>
        <w:t xml:space="preserve">broneerida </w:t>
      </w:r>
      <w:r w:rsidRPr="00C57A1D">
        <w:rPr>
          <w:b/>
          <w:color w:val="000000"/>
        </w:rPr>
        <w:t>3-4 märts</w:t>
      </w:r>
      <w:r w:rsidR="00C57A1D" w:rsidRPr="00C57A1D">
        <w:rPr>
          <w:b/>
          <w:color w:val="000000"/>
        </w:rPr>
        <w:t xml:space="preserve"> 2017</w:t>
      </w:r>
      <w:r w:rsidRPr="00C57A1D">
        <w:rPr>
          <w:b/>
          <w:color w:val="000000"/>
        </w:rPr>
        <w:t xml:space="preserve"> (Tallinnas).</w:t>
      </w:r>
      <w:r>
        <w:rPr>
          <w:color w:val="000000"/>
        </w:rPr>
        <w:t xml:space="preserve"> Vestluse </w:t>
      </w:r>
      <w:r w:rsidR="00C57A1D">
        <w:rPr>
          <w:color w:val="000000"/>
        </w:rPr>
        <w:t>täpne toimumis</w:t>
      </w:r>
      <w:r>
        <w:rPr>
          <w:color w:val="000000"/>
        </w:rPr>
        <w:t>aeg täpsustatakse taotlejaga. Vestluse kestvus on kuni 1 tund.</w:t>
      </w:r>
    </w:p>
    <w:p w:rsidR="00835584" w:rsidRDefault="00835584" w:rsidP="006D629A">
      <w:pPr>
        <w:pStyle w:val="ListParagraph"/>
        <w:tabs>
          <w:tab w:val="left" w:pos="426"/>
          <w:tab w:val="left" w:pos="851"/>
        </w:tabs>
        <w:jc w:val="both"/>
        <w:rPr>
          <w:color w:val="000000"/>
        </w:rPr>
      </w:pPr>
    </w:p>
    <w:p w:rsidR="00D1376E" w:rsidRPr="00C57A1D" w:rsidRDefault="00D1376E" w:rsidP="00C57A1D">
      <w:pPr>
        <w:tabs>
          <w:tab w:val="left" w:pos="426"/>
          <w:tab w:val="left" w:pos="851"/>
        </w:tabs>
        <w:jc w:val="both"/>
        <w:rPr>
          <w:color w:val="000000"/>
        </w:rPr>
      </w:pPr>
      <w:r w:rsidRPr="00C57A1D">
        <w:rPr>
          <w:color w:val="000000"/>
        </w:rPr>
        <w:t>KUTSE ANDMISE OTSUSTAMINE</w:t>
      </w:r>
    </w:p>
    <w:p w:rsidR="00D1376E" w:rsidRPr="00C57A1D" w:rsidRDefault="00D1376E" w:rsidP="00C57A1D">
      <w:pPr>
        <w:tabs>
          <w:tab w:val="left" w:pos="426"/>
          <w:tab w:val="left" w:pos="851"/>
        </w:tabs>
        <w:jc w:val="both"/>
        <w:rPr>
          <w:color w:val="000000"/>
        </w:rPr>
      </w:pPr>
      <w:r w:rsidRPr="00C57A1D">
        <w:rPr>
          <w:color w:val="000000"/>
        </w:rPr>
        <w:t>Kut</w:t>
      </w:r>
      <w:r w:rsidR="00C57A1D" w:rsidRPr="00C57A1D">
        <w:rPr>
          <w:color w:val="000000"/>
        </w:rPr>
        <w:t>sekomisjon koguneb aprillis, otsuse sa</w:t>
      </w:r>
      <w:r w:rsidR="007A0699">
        <w:rPr>
          <w:color w:val="000000"/>
        </w:rPr>
        <w:t>a</w:t>
      </w:r>
      <w:r w:rsidR="00C57A1D" w:rsidRPr="00C57A1D">
        <w:rPr>
          <w:color w:val="000000"/>
        </w:rPr>
        <w:t>b teha siis kui kõik taotlejad on vajalikud hindamisetapid läbinud.</w:t>
      </w:r>
    </w:p>
    <w:p w:rsidR="00835584" w:rsidRPr="006D629A" w:rsidRDefault="00835584" w:rsidP="006D629A">
      <w:pPr>
        <w:pStyle w:val="ListParagraph"/>
        <w:tabs>
          <w:tab w:val="left" w:pos="426"/>
          <w:tab w:val="left" w:pos="851"/>
        </w:tabs>
        <w:jc w:val="both"/>
        <w:rPr>
          <w:color w:val="000000"/>
        </w:rPr>
      </w:pPr>
    </w:p>
    <w:p w:rsidR="006D629A" w:rsidRDefault="006D629A" w:rsidP="006D629A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</w:rPr>
      </w:pPr>
    </w:p>
    <w:p w:rsidR="006D629A" w:rsidRPr="006D629A" w:rsidRDefault="006D629A" w:rsidP="006D629A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</w:rPr>
      </w:pPr>
      <w:r>
        <w:rPr>
          <w:color w:val="000000"/>
        </w:rPr>
        <w:t>Täiendav info: sirje.vaask@gmail.com</w:t>
      </w:r>
    </w:p>
    <w:sectPr w:rsidR="006D629A" w:rsidRPr="006D62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44125"/>
    <w:multiLevelType w:val="hybridMultilevel"/>
    <w:tmpl w:val="D520DE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862BCE"/>
    <w:multiLevelType w:val="multilevel"/>
    <w:tmpl w:val="8B387AF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abstractNum w:abstractNumId="2" w15:restartNumberingAfterBreak="0">
    <w:nsid w:val="4A816FC2"/>
    <w:multiLevelType w:val="multilevel"/>
    <w:tmpl w:val="B4D03D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A9E4F92"/>
    <w:multiLevelType w:val="multilevel"/>
    <w:tmpl w:val="D90644F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abstractNum w:abstractNumId="4" w15:restartNumberingAfterBreak="0">
    <w:nsid w:val="7F140318"/>
    <w:multiLevelType w:val="multilevel"/>
    <w:tmpl w:val="CEDA338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E8"/>
    <w:rsid w:val="004C6C49"/>
    <w:rsid w:val="004E4213"/>
    <w:rsid w:val="00594652"/>
    <w:rsid w:val="006D6221"/>
    <w:rsid w:val="006D629A"/>
    <w:rsid w:val="007A0699"/>
    <w:rsid w:val="00835584"/>
    <w:rsid w:val="008B69AC"/>
    <w:rsid w:val="00910C28"/>
    <w:rsid w:val="00975CBC"/>
    <w:rsid w:val="00A34935"/>
    <w:rsid w:val="00AA1728"/>
    <w:rsid w:val="00C25283"/>
    <w:rsid w:val="00C57A1D"/>
    <w:rsid w:val="00D01BE8"/>
    <w:rsid w:val="00D1376E"/>
    <w:rsid w:val="00E42891"/>
    <w:rsid w:val="00E7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1E682"/>
  <w15:chartTrackingRefBased/>
  <w15:docId w15:val="{C7B4A3A3-F7E1-4981-A07E-93E3377D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01B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6221"/>
    <w:pPr>
      <w:keepNext/>
      <w:tabs>
        <w:tab w:val="num" w:pos="0"/>
      </w:tabs>
      <w:ind w:left="360"/>
      <w:outlineLvl w:val="1"/>
    </w:pPr>
    <w:rPr>
      <w:color w:val="0000FF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BE8"/>
    <w:pPr>
      <w:ind w:left="720"/>
      <w:contextualSpacing/>
    </w:pPr>
  </w:style>
  <w:style w:type="paragraph" w:styleId="NoSpacing">
    <w:name w:val="No Spacing"/>
    <w:uiPriority w:val="1"/>
    <w:qFormat/>
    <w:rsid w:val="00D0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unhideWhenUsed/>
    <w:rsid w:val="00D01BE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10C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C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C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C2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C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C2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6D6221"/>
    <w:rPr>
      <w:rFonts w:ascii="Times New Roman" w:eastAsia="Times New Roman" w:hAnsi="Times New Roman" w:cs="Times New Roman"/>
      <w:color w:val="0000FF"/>
      <w:sz w:val="24"/>
      <w:szCs w:val="24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rvis.ee/kutseomistami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Sirje Vaask</dc:creator>
  <cp:keywords/>
  <dc:description/>
  <cp:lastModifiedBy>Sirje Vaask</cp:lastModifiedBy>
  <cp:revision>5</cp:revision>
  <dcterms:created xsi:type="dcterms:W3CDTF">2016-12-07T21:40:00Z</dcterms:created>
  <dcterms:modified xsi:type="dcterms:W3CDTF">2016-12-09T08:57:00Z</dcterms:modified>
</cp:coreProperties>
</file>