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95953C5" w14:textId="77777777" w:rsidR="00766797" w:rsidRPr="00505FC0" w:rsidRDefault="00110EC8" w:rsidP="00E83FD1">
      <w:pPr>
        <w:tabs>
          <w:tab w:val="left" w:pos="5245"/>
        </w:tabs>
        <w:jc w:val="both"/>
      </w:pPr>
      <w:r w:rsidRPr="00505FC0">
        <w:tab/>
      </w:r>
    </w:p>
    <w:p w14:paraId="4426DAA8" w14:textId="77777777" w:rsidR="00766797" w:rsidRPr="00505FC0" w:rsidRDefault="00766797" w:rsidP="0075201F">
      <w:pPr>
        <w:spacing w:before="16"/>
        <w:jc w:val="right"/>
      </w:pPr>
      <w:r w:rsidRPr="00505FC0">
        <w:t xml:space="preserve">Kinnitatud </w:t>
      </w:r>
    </w:p>
    <w:p w14:paraId="219F44A3" w14:textId="4863C5A0" w:rsidR="00766797" w:rsidRPr="00505FC0" w:rsidRDefault="00214B9A" w:rsidP="0075201F">
      <w:pPr>
        <w:spacing w:before="16"/>
        <w:jc w:val="right"/>
      </w:pPr>
      <w:r w:rsidRPr="00505FC0">
        <w:t xml:space="preserve">Tervishoiu Kutsenõukogu </w:t>
      </w:r>
      <w:r w:rsidR="00766797" w:rsidRPr="00505FC0">
        <w:t xml:space="preserve"> </w:t>
      </w:r>
    </w:p>
    <w:p w14:paraId="4F6B8F42" w14:textId="6EDA4CFD" w:rsidR="00766797" w:rsidRPr="00505FC0" w:rsidRDefault="00214B9A" w:rsidP="0075201F">
      <w:pPr>
        <w:spacing w:before="16"/>
        <w:jc w:val="right"/>
      </w:pPr>
      <w:r w:rsidRPr="00505FC0">
        <w:t>15.11.2016.otsusega nr 4</w:t>
      </w:r>
      <w:r w:rsidR="00766797" w:rsidRPr="00505FC0">
        <w:t xml:space="preserve"> </w:t>
      </w:r>
    </w:p>
    <w:p w14:paraId="56F0C100" w14:textId="77777777" w:rsidR="00766797" w:rsidRPr="00505FC0" w:rsidRDefault="00766797" w:rsidP="00766797">
      <w:pPr>
        <w:spacing w:before="16"/>
        <w:jc w:val="right"/>
      </w:pPr>
    </w:p>
    <w:p w14:paraId="5BB704A3" w14:textId="6A239F35" w:rsidR="00E363E8" w:rsidRPr="00505FC0" w:rsidRDefault="00E363E8" w:rsidP="00214B9A">
      <w:pPr>
        <w:jc w:val="center"/>
        <w:rPr>
          <w:b/>
        </w:rPr>
      </w:pPr>
    </w:p>
    <w:p w14:paraId="1739B67C" w14:textId="77777777" w:rsidR="00E363E8" w:rsidRPr="00505FC0" w:rsidRDefault="00E363E8" w:rsidP="00214B9A">
      <w:pPr>
        <w:jc w:val="center"/>
        <w:rPr>
          <w:b/>
        </w:rPr>
      </w:pPr>
      <w:r w:rsidRPr="00505FC0">
        <w:rPr>
          <w:b/>
        </w:rPr>
        <w:t>KUTSE ANDMISE KORD</w:t>
      </w:r>
    </w:p>
    <w:p w14:paraId="1C1A81A6" w14:textId="708D35CA" w:rsidR="00E363E8" w:rsidRPr="00505FC0" w:rsidRDefault="0005625C" w:rsidP="00214B9A">
      <w:pPr>
        <w:jc w:val="center"/>
        <w:rPr>
          <w:b/>
        </w:rPr>
      </w:pPr>
      <w:r w:rsidRPr="00505FC0">
        <w:rPr>
          <w:b/>
        </w:rPr>
        <w:t xml:space="preserve">toitumisnõustaja ja toitumisterapeudi </w:t>
      </w:r>
      <w:r w:rsidR="00E363E8" w:rsidRPr="00505FC0">
        <w:rPr>
          <w:b/>
        </w:rPr>
        <w:t>kutsetele</w:t>
      </w:r>
    </w:p>
    <w:p w14:paraId="3FEC8589" w14:textId="77777777" w:rsidR="00E363E8" w:rsidRPr="00505FC0" w:rsidRDefault="00E363E8" w:rsidP="00E83FD1">
      <w:pPr>
        <w:jc w:val="both"/>
        <w:rPr>
          <w:b/>
        </w:rPr>
      </w:pPr>
    </w:p>
    <w:p w14:paraId="6FCBB681" w14:textId="77777777" w:rsidR="00E363E8" w:rsidRPr="00505FC0" w:rsidRDefault="00E363E8" w:rsidP="00E83FD1">
      <w:pPr>
        <w:pStyle w:val="Heading1"/>
        <w:numPr>
          <w:ilvl w:val="0"/>
          <w:numId w:val="11"/>
        </w:numPr>
      </w:pPr>
      <w:bookmarkStart w:id="0" w:name="_Toc419121502"/>
      <w:r w:rsidRPr="00505FC0">
        <w:t>ÜLDOSA</w:t>
      </w:r>
      <w:bookmarkEnd w:id="0"/>
    </w:p>
    <w:p w14:paraId="7525559E" w14:textId="77777777" w:rsidR="00E363E8" w:rsidRPr="00505FC0" w:rsidRDefault="00E363E8" w:rsidP="00E83FD1">
      <w:pPr>
        <w:jc w:val="both"/>
      </w:pPr>
    </w:p>
    <w:p w14:paraId="345277D3" w14:textId="77777777" w:rsidR="00E363E8" w:rsidRPr="00505FC0" w:rsidRDefault="00E363E8" w:rsidP="00E83FD1">
      <w:pPr>
        <w:pStyle w:val="ListParagraph"/>
        <w:numPr>
          <w:ilvl w:val="1"/>
          <w:numId w:val="1"/>
        </w:numPr>
        <w:ind w:left="0" w:firstLine="0"/>
        <w:contextualSpacing w:val="0"/>
        <w:jc w:val="both"/>
      </w:pPr>
      <w:r w:rsidRPr="00505FC0">
        <w:t>Kutse andmise kord (edaspidi kord) reguleerib järgmiste kutsete andmise korraldamist (</w:t>
      </w:r>
      <w:r w:rsidRPr="00505FC0">
        <w:rPr>
          <w:i/>
        </w:rPr>
        <w:t>loetelu</w:t>
      </w:r>
      <w:r w:rsidRPr="00505FC0">
        <w:t>):</w:t>
      </w:r>
    </w:p>
    <w:p w14:paraId="32650E4D" w14:textId="5E54359A" w:rsidR="00275B69" w:rsidRPr="00505FC0" w:rsidRDefault="00EC6593" w:rsidP="00E83FD1">
      <w:pPr>
        <w:pStyle w:val="ListParagraph"/>
        <w:numPr>
          <w:ilvl w:val="0"/>
          <w:numId w:val="4"/>
        </w:numPr>
        <w:ind w:left="284" w:hanging="284"/>
        <w:contextualSpacing w:val="0"/>
        <w:jc w:val="both"/>
        <w:rPr>
          <w:b/>
        </w:rPr>
      </w:pPr>
      <w:r w:rsidRPr="00505FC0">
        <w:rPr>
          <w:b/>
        </w:rPr>
        <w:t>T</w:t>
      </w:r>
      <w:r w:rsidR="00275B69" w:rsidRPr="00505FC0">
        <w:rPr>
          <w:b/>
        </w:rPr>
        <w:t>oitumisnõustaja</w:t>
      </w:r>
      <w:r w:rsidRPr="00505FC0">
        <w:rPr>
          <w:b/>
        </w:rPr>
        <w:t>, tase 5</w:t>
      </w:r>
      <w:r w:rsidR="00275B69" w:rsidRPr="00505FC0">
        <w:rPr>
          <w:b/>
        </w:rPr>
        <w:t>;</w:t>
      </w:r>
    </w:p>
    <w:p w14:paraId="3235631F" w14:textId="0B97B37C" w:rsidR="00275B69" w:rsidRPr="00505FC0" w:rsidRDefault="00EC6593" w:rsidP="00E83FD1">
      <w:pPr>
        <w:pStyle w:val="ListParagraph"/>
        <w:numPr>
          <w:ilvl w:val="0"/>
          <w:numId w:val="4"/>
        </w:numPr>
        <w:ind w:left="284" w:hanging="284"/>
        <w:contextualSpacing w:val="0"/>
        <w:jc w:val="both"/>
        <w:rPr>
          <w:b/>
        </w:rPr>
      </w:pPr>
      <w:r w:rsidRPr="00505FC0">
        <w:rPr>
          <w:b/>
        </w:rPr>
        <w:t>T</w:t>
      </w:r>
      <w:r w:rsidR="00275B69" w:rsidRPr="00505FC0">
        <w:rPr>
          <w:b/>
        </w:rPr>
        <w:t>oitumisterapeut</w:t>
      </w:r>
      <w:r w:rsidRPr="00505FC0">
        <w:rPr>
          <w:b/>
        </w:rPr>
        <w:t>, tase 6</w:t>
      </w:r>
      <w:r w:rsidR="00275B69" w:rsidRPr="00505FC0">
        <w:rPr>
          <w:b/>
        </w:rPr>
        <w:t>.</w:t>
      </w:r>
    </w:p>
    <w:p w14:paraId="1FC780DC" w14:textId="77777777" w:rsidR="00E363E8" w:rsidRPr="00505FC0" w:rsidRDefault="00E363E8" w:rsidP="00E83FD1">
      <w:pPr>
        <w:pStyle w:val="ListParagraph"/>
        <w:numPr>
          <w:ilvl w:val="1"/>
          <w:numId w:val="1"/>
        </w:numPr>
        <w:tabs>
          <w:tab w:val="left" w:pos="0"/>
        </w:tabs>
        <w:spacing w:before="120"/>
        <w:ind w:left="0" w:firstLine="0"/>
        <w:contextualSpacing w:val="0"/>
        <w:jc w:val="both"/>
      </w:pPr>
      <w:r w:rsidRPr="00505FC0">
        <w:t>Iga kutse kompetentsusnõuded on kehtestatud kutsestandardis. Kompetentsuse hindamise positiivse tulemusena väljastatakse kutsetunnistus.</w:t>
      </w:r>
    </w:p>
    <w:p w14:paraId="43A74074" w14:textId="77777777" w:rsidR="00E363E8" w:rsidRPr="00505FC0" w:rsidRDefault="00E363E8" w:rsidP="00E83FD1">
      <w:pPr>
        <w:pStyle w:val="ListParagraph"/>
        <w:numPr>
          <w:ilvl w:val="1"/>
          <w:numId w:val="1"/>
        </w:numPr>
        <w:spacing w:before="120"/>
        <w:ind w:left="0" w:firstLine="0"/>
        <w:contextualSpacing w:val="0"/>
        <w:jc w:val="both"/>
      </w:pPr>
      <w:r w:rsidRPr="00505FC0">
        <w:t>Kutse andmisel järgitakse elukestva õppe põhimõtet - tunnustada inimeste oskusi ja teadmisi sõltumata nende omandamise ajast, kohast ja viisist ning tagada võrdsed võimalused kompetentsuse hindamisel ja tunnustamisel.</w:t>
      </w:r>
    </w:p>
    <w:p w14:paraId="02607564" w14:textId="5D138D9A" w:rsidR="00E363E8" w:rsidRPr="00505FC0" w:rsidRDefault="00275B69" w:rsidP="00E83FD1">
      <w:pPr>
        <w:pStyle w:val="ListParagraph"/>
        <w:numPr>
          <w:ilvl w:val="1"/>
          <w:numId w:val="1"/>
        </w:numPr>
        <w:spacing w:before="120"/>
        <w:ind w:left="0" w:firstLine="0"/>
        <w:contextualSpacing w:val="0"/>
        <w:jc w:val="both"/>
      </w:pPr>
      <w:r w:rsidRPr="00505FC0">
        <w:rPr>
          <w:b/>
        </w:rPr>
        <w:t>Eesti Tervisedenduse Ühing</w:t>
      </w:r>
      <w:r w:rsidR="00E363E8" w:rsidRPr="00505FC0">
        <w:t xml:space="preserve"> on punktis 1.1 loetletud kutsete kutset andev organ ehk kutse andja (edaspidi KA).</w:t>
      </w:r>
    </w:p>
    <w:p w14:paraId="4984293C" w14:textId="77777777" w:rsidR="00E363E8" w:rsidRPr="00505FC0" w:rsidRDefault="00E363E8" w:rsidP="00E83FD1">
      <w:pPr>
        <w:pStyle w:val="ListParagraph"/>
        <w:numPr>
          <w:ilvl w:val="1"/>
          <w:numId w:val="1"/>
        </w:numPr>
        <w:spacing w:before="120"/>
        <w:ind w:left="0" w:firstLine="0"/>
        <w:contextualSpacing w:val="0"/>
        <w:jc w:val="both"/>
      </w:pPr>
      <w:r w:rsidRPr="00505FC0">
        <w:t>Kutse- ja hindamiskomisjoni(de) volitused kehtivad KA kutse andmise õiguse kehtivuse lõppemiseni.</w:t>
      </w:r>
    </w:p>
    <w:p w14:paraId="6E2ECD92" w14:textId="77777777" w:rsidR="00E363E8" w:rsidRPr="00505FC0" w:rsidRDefault="00E363E8" w:rsidP="00E83FD1">
      <w:pPr>
        <w:pStyle w:val="ListParagraph"/>
        <w:numPr>
          <w:ilvl w:val="1"/>
          <w:numId w:val="1"/>
        </w:numPr>
        <w:spacing w:before="120"/>
        <w:ind w:left="0" w:firstLine="0"/>
        <w:contextualSpacing w:val="0"/>
        <w:jc w:val="both"/>
      </w:pPr>
      <w:r w:rsidRPr="00505FC0">
        <w:t>Kutse- ja hindamiskomisjon(id) lähtub (lähtuvad) oma töös kutseseadusest, kutse andmise korrast ja kutsekomisjoni töökorrast, kutsestandardist jm. kutse andja kehtestatud juhenditest.</w:t>
      </w:r>
    </w:p>
    <w:p w14:paraId="149144AA" w14:textId="77777777" w:rsidR="00E363E8" w:rsidRPr="00505FC0" w:rsidRDefault="00E363E8" w:rsidP="00E83FD1">
      <w:pPr>
        <w:pStyle w:val="ListParagraph"/>
        <w:numPr>
          <w:ilvl w:val="1"/>
          <w:numId w:val="1"/>
        </w:numPr>
        <w:spacing w:before="120"/>
        <w:ind w:left="0" w:firstLine="0"/>
        <w:contextualSpacing w:val="0"/>
        <w:jc w:val="both"/>
      </w:pPr>
      <w:r w:rsidRPr="00505FC0">
        <w:t xml:space="preserve">Kutse esmakordne taotlemine ja taastõendamine võivad eeltingimuste ja vormide poolest erineda. </w:t>
      </w:r>
    </w:p>
    <w:p w14:paraId="2403F385" w14:textId="67B148FB" w:rsidR="00E363E8" w:rsidRPr="00505FC0" w:rsidRDefault="00E363E8" w:rsidP="00E83FD1">
      <w:pPr>
        <w:pStyle w:val="ListParagraph"/>
        <w:numPr>
          <w:ilvl w:val="1"/>
          <w:numId w:val="1"/>
        </w:numPr>
        <w:spacing w:before="120"/>
        <w:ind w:left="0" w:firstLine="0"/>
        <w:contextualSpacing w:val="0"/>
        <w:jc w:val="both"/>
      </w:pPr>
      <w:r w:rsidRPr="00505FC0">
        <w:t xml:space="preserve">Kutse taotlemine ja tõendamine, sh taastõendamine, on taotlejale tasuline (vastavalt kutseseaduse § 17 lõikele 2), tasu suuruse kinnitab </w:t>
      </w:r>
      <w:r w:rsidR="00275B69" w:rsidRPr="00505FC0">
        <w:rPr>
          <w:b/>
        </w:rPr>
        <w:t>Tervishoiu</w:t>
      </w:r>
      <w:r w:rsidRPr="00505FC0">
        <w:rPr>
          <w:b/>
        </w:rPr>
        <w:t xml:space="preserve"> Kutsenõukogu</w:t>
      </w:r>
      <w:r w:rsidRPr="00505FC0">
        <w:t xml:space="preserve"> (edaspidi kutsenõukogu) KA ettepaneku alusel. </w:t>
      </w:r>
    </w:p>
    <w:p w14:paraId="46A1ECEA" w14:textId="77777777" w:rsidR="00E363E8" w:rsidRPr="00505FC0" w:rsidRDefault="00E363E8" w:rsidP="00E83FD1">
      <w:pPr>
        <w:pStyle w:val="ListParagraph"/>
        <w:numPr>
          <w:ilvl w:val="1"/>
          <w:numId w:val="1"/>
        </w:numPr>
        <w:spacing w:before="120"/>
        <w:ind w:left="0" w:firstLine="0"/>
        <w:contextualSpacing w:val="0"/>
        <w:jc w:val="both"/>
      </w:pPr>
      <w:r w:rsidRPr="00505FC0">
        <w:t>Taotlemise dokumente menetletakse haldusmenetluse seaduse sätetele vastavalt, arvestades korrast tulenevaid erisusi.</w:t>
      </w:r>
    </w:p>
    <w:p w14:paraId="4D0A9E4E" w14:textId="77777777" w:rsidR="00E363E8" w:rsidRPr="00505FC0" w:rsidRDefault="00E363E8" w:rsidP="00E83FD1">
      <w:pPr>
        <w:pStyle w:val="ListParagraph"/>
        <w:numPr>
          <w:ilvl w:val="1"/>
          <w:numId w:val="1"/>
        </w:numPr>
        <w:spacing w:before="120"/>
        <w:ind w:left="0" w:firstLine="0"/>
        <w:contextualSpacing w:val="0"/>
        <w:jc w:val="both"/>
      </w:pPr>
      <w:r w:rsidRPr="00505FC0">
        <w:t>Korra ja selle muudatused kinnitab kutsenõukogu ning need jõustatakse kutsenõukogu koosolekule järgneval kutse andmise väljakuulutamisel.</w:t>
      </w:r>
    </w:p>
    <w:p w14:paraId="2B67F340" w14:textId="77777777" w:rsidR="00E363E8" w:rsidRPr="00505FC0" w:rsidRDefault="00E363E8" w:rsidP="00E83FD1">
      <w:pPr>
        <w:pStyle w:val="ListParagraph"/>
        <w:numPr>
          <w:ilvl w:val="1"/>
          <w:numId w:val="1"/>
        </w:numPr>
        <w:spacing w:before="120"/>
        <w:ind w:left="0" w:firstLine="0"/>
        <w:contextualSpacing w:val="0"/>
        <w:jc w:val="both"/>
      </w:pPr>
      <w:r w:rsidRPr="00505FC0">
        <w:t>Kutse andmise alane nõustaja ja haldusjärelevalve teostaja on Kutsekoda.</w:t>
      </w:r>
    </w:p>
    <w:p w14:paraId="4DEB9AB7" w14:textId="77777777" w:rsidR="00E363E8" w:rsidRPr="00505FC0" w:rsidRDefault="00E363E8" w:rsidP="00E83FD1">
      <w:pPr>
        <w:pStyle w:val="ListParagraph"/>
        <w:tabs>
          <w:tab w:val="left" w:pos="-2268"/>
          <w:tab w:val="left" w:pos="426"/>
        </w:tabs>
        <w:ind w:left="0"/>
        <w:contextualSpacing w:val="0"/>
        <w:jc w:val="both"/>
      </w:pPr>
    </w:p>
    <w:p w14:paraId="629B4EB9" w14:textId="77777777" w:rsidR="00E363E8" w:rsidRPr="00505FC0" w:rsidRDefault="00E363E8" w:rsidP="00E83FD1">
      <w:pPr>
        <w:pStyle w:val="Heading1"/>
        <w:numPr>
          <w:ilvl w:val="0"/>
          <w:numId w:val="11"/>
        </w:numPr>
      </w:pPr>
      <w:bookmarkStart w:id="1" w:name="_Toc419121503"/>
      <w:r w:rsidRPr="00505FC0">
        <w:rPr>
          <w:sz w:val="24"/>
        </w:rPr>
        <w:t>KUTSE TAOTLEMISE JA TAASTÕENDAMISE EELTINGIMUSED JA ESITATAVAD DOKUMENDID</w:t>
      </w:r>
      <w:bookmarkEnd w:id="1"/>
    </w:p>
    <w:p w14:paraId="4D9775F2" w14:textId="77777777" w:rsidR="00E363E8" w:rsidRPr="00505FC0" w:rsidRDefault="00E363E8" w:rsidP="00E83FD1">
      <w:pPr>
        <w:pStyle w:val="ListParagraph"/>
        <w:tabs>
          <w:tab w:val="left" w:pos="426"/>
        </w:tabs>
        <w:ind w:left="0"/>
        <w:contextualSpacing w:val="0"/>
        <w:jc w:val="both"/>
      </w:pPr>
    </w:p>
    <w:p w14:paraId="46949670" w14:textId="77777777" w:rsidR="00E363E8" w:rsidRPr="00505FC0" w:rsidRDefault="00E363E8" w:rsidP="00E83FD1">
      <w:pPr>
        <w:pStyle w:val="Heading2"/>
        <w:numPr>
          <w:ilvl w:val="1"/>
          <w:numId w:val="11"/>
        </w:numPr>
        <w:ind w:left="0" w:firstLine="0"/>
        <w:jc w:val="both"/>
        <w:rPr>
          <w:color w:val="auto"/>
        </w:rPr>
      </w:pPr>
      <w:r w:rsidRPr="00505FC0">
        <w:rPr>
          <w:color w:val="auto"/>
        </w:rPr>
        <w:t>Kutse taotlemise</w:t>
      </w:r>
      <w:r w:rsidRPr="00505FC0">
        <w:rPr>
          <w:color w:val="auto"/>
          <w:sz w:val="22"/>
          <w:szCs w:val="22"/>
        </w:rPr>
        <w:t xml:space="preserve"> </w:t>
      </w:r>
      <w:r w:rsidRPr="00505FC0">
        <w:rPr>
          <w:color w:val="auto"/>
        </w:rPr>
        <w:t xml:space="preserve">eeltingimused: </w:t>
      </w:r>
    </w:p>
    <w:p w14:paraId="47481F33" w14:textId="31016DB2" w:rsidR="00E8764A" w:rsidRPr="00505FC0" w:rsidRDefault="00E8764A" w:rsidP="00E83FD1">
      <w:pPr>
        <w:pStyle w:val="ListParagraph"/>
        <w:tabs>
          <w:tab w:val="left" w:pos="426"/>
        </w:tabs>
        <w:ind w:left="0"/>
        <w:contextualSpacing w:val="0"/>
        <w:jc w:val="both"/>
        <w:rPr>
          <w:rFonts w:eastAsia="Calibri"/>
        </w:rPr>
      </w:pPr>
      <w:r w:rsidRPr="00505FC0">
        <w:t xml:space="preserve">2.1.1. </w:t>
      </w:r>
      <w:r w:rsidR="00913935" w:rsidRPr="00505FC0">
        <w:t xml:space="preserve">Kutse </w:t>
      </w:r>
      <w:r w:rsidR="00913935" w:rsidRPr="00505FC0">
        <w:rPr>
          <w:b/>
        </w:rPr>
        <w:t>toitumisnõustaja</w:t>
      </w:r>
      <w:r w:rsidR="002F7567" w:rsidRPr="00505FC0">
        <w:rPr>
          <w:b/>
        </w:rPr>
        <w:t>, tase 5</w:t>
      </w:r>
      <w:r w:rsidR="00E363E8" w:rsidRPr="00505FC0">
        <w:rPr>
          <w:b/>
        </w:rPr>
        <w:t xml:space="preserve"> </w:t>
      </w:r>
      <w:r w:rsidRPr="00505FC0">
        <w:t>taotlemise eeltingimused:</w:t>
      </w:r>
      <w:r w:rsidR="00E83FD1" w:rsidRPr="00505FC0">
        <w:rPr>
          <w:rFonts w:eastAsia="Calibri"/>
        </w:rPr>
        <w:t xml:space="preserve"> t</w:t>
      </w:r>
      <w:r w:rsidRPr="00505FC0">
        <w:rPr>
          <w:rFonts w:eastAsia="Calibri"/>
        </w:rPr>
        <w:t>aotlejal on vähemalt keskharidus koos erialase välja</w:t>
      </w:r>
      <w:r w:rsidR="00E83FD1" w:rsidRPr="00505FC0">
        <w:rPr>
          <w:rFonts w:eastAsia="Calibri"/>
        </w:rPr>
        <w:t>õppega või erialane kõrgharidus.</w:t>
      </w:r>
    </w:p>
    <w:p w14:paraId="6C128033" w14:textId="4AAECAC5" w:rsidR="00E8764A" w:rsidRPr="00505FC0" w:rsidRDefault="00E8764A" w:rsidP="00951927">
      <w:pPr>
        <w:pStyle w:val="ListParagraph"/>
        <w:tabs>
          <w:tab w:val="left" w:pos="426"/>
        </w:tabs>
        <w:ind w:left="0"/>
        <w:contextualSpacing w:val="0"/>
        <w:jc w:val="both"/>
      </w:pPr>
      <w:r w:rsidRPr="00505FC0">
        <w:rPr>
          <w:rFonts w:eastAsia="Calibri"/>
        </w:rPr>
        <w:t>2.1.2.</w:t>
      </w:r>
      <w:r w:rsidR="00E363E8" w:rsidRPr="00505FC0">
        <w:t xml:space="preserve">Kutse </w:t>
      </w:r>
      <w:r w:rsidR="00913935" w:rsidRPr="00505FC0">
        <w:rPr>
          <w:b/>
        </w:rPr>
        <w:t>toitumisterapeut</w:t>
      </w:r>
      <w:r w:rsidR="002F7567" w:rsidRPr="00505FC0">
        <w:rPr>
          <w:b/>
        </w:rPr>
        <w:t>, tase 6</w:t>
      </w:r>
      <w:r w:rsidRPr="00505FC0">
        <w:t xml:space="preserve"> taotlemise eeltingimused:</w:t>
      </w:r>
      <w:r w:rsidR="00951927" w:rsidRPr="00505FC0">
        <w:t xml:space="preserve"> </w:t>
      </w:r>
      <w:r w:rsidRPr="00505FC0">
        <w:rPr>
          <w:rFonts w:eastAsia="Calibri"/>
        </w:rPr>
        <w:t xml:space="preserve">taotlejal on kõrgharidus </w:t>
      </w:r>
      <w:r w:rsidR="000B554B" w:rsidRPr="00505FC0">
        <w:rPr>
          <w:rFonts w:eastAsia="Calibri"/>
        </w:rPr>
        <w:t xml:space="preserve">(soovitavalt tervishoius või loodusteadustes), läbitud toitumisteraapia täiendkoolitus või omandatud </w:t>
      </w:r>
      <w:r w:rsidR="000B554B" w:rsidRPr="00505FC0">
        <w:rPr>
          <w:rFonts w:eastAsia="Calibri"/>
        </w:rPr>
        <w:lastRenderedPageBreak/>
        <w:t>toitumisteraapiaalane kõrgharidus.</w:t>
      </w:r>
      <w:r w:rsidR="003D4A5D" w:rsidRPr="00505FC0">
        <w:rPr>
          <w:rFonts w:eastAsia="Calibri"/>
        </w:rPr>
        <w:t xml:space="preserve"> </w:t>
      </w:r>
      <w:r w:rsidR="000B554B" w:rsidRPr="00505FC0">
        <w:rPr>
          <w:rFonts w:eastAsia="Calibri"/>
        </w:rPr>
        <w:t xml:space="preserve">Kliinilise toitumisterapeudi </w:t>
      </w:r>
      <w:r w:rsidR="00EC6593" w:rsidRPr="00505FC0">
        <w:rPr>
          <w:rFonts w:eastAsia="Calibri"/>
        </w:rPr>
        <w:t xml:space="preserve">spetsialiseerumisega </w:t>
      </w:r>
      <w:r w:rsidR="000B554B" w:rsidRPr="00505FC0">
        <w:rPr>
          <w:rFonts w:eastAsia="Calibri"/>
        </w:rPr>
        <w:t>kutse taotleja on kliinilise toitumisteraapia- ja tervishoiualase (õde, ämmaemand, arst) kõrgharidusega või kliinilise toitumismeditsiinialase kõrgharidusega</w:t>
      </w:r>
      <w:r w:rsidR="00E83FD1" w:rsidRPr="00505FC0">
        <w:rPr>
          <w:rFonts w:eastAsia="Calibri"/>
        </w:rPr>
        <w:t>.</w:t>
      </w:r>
    </w:p>
    <w:p w14:paraId="5D5FA710" w14:textId="0EFA2786" w:rsidR="00E363E8" w:rsidRPr="00505FC0" w:rsidRDefault="00E363E8" w:rsidP="00E83FD1">
      <w:pPr>
        <w:pStyle w:val="BodyText3"/>
        <w:tabs>
          <w:tab w:val="left" w:pos="-1985"/>
          <w:tab w:val="left" w:pos="0"/>
          <w:tab w:val="left" w:pos="1080"/>
        </w:tabs>
        <w:rPr>
          <w:b w:val="0"/>
          <w:color w:val="auto"/>
        </w:rPr>
      </w:pPr>
      <w:bookmarkStart w:id="2" w:name="_GoBack"/>
      <w:bookmarkEnd w:id="2"/>
    </w:p>
    <w:p w14:paraId="39990806" w14:textId="77777777" w:rsidR="00E363E8" w:rsidRPr="00505FC0" w:rsidRDefault="00E363E8" w:rsidP="00E83FD1">
      <w:pPr>
        <w:pStyle w:val="Heading2"/>
        <w:numPr>
          <w:ilvl w:val="1"/>
          <w:numId w:val="11"/>
        </w:numPr>
        <w:jc w:val="both"/>
        <w:rPr>
          <w:color w:val="auto"/>
        </w:rPr>
      </w:pPr>
      <w:r w:rsidRPr="00505FC0">
        <w:rPr>
          <w:color w:val="auto"/>
        </w:rPr>
        <w:t>Kutse taotlemiseks esitatavad dokumendid:</w:t>
      </w:r>
    </w:p>
    <w:p w14:paraId="63BAB19F" w14:textId="1AC0246E" w:rsidR="00913935" w:rsidRPr="00505FC0" w:rsidRDefault="00913935" w:rsidP="00E83FD1">
      <w:pPr>
        <w:pStyle w:val="Heading2"/>
        <w:tabs>
          <w:tab w:val="clear" w:pos="0"/>
        </w:tabs>
        <w:ind w:left="0"/>
        <w:jc w:val="both"/>
        <w:rPr>
          <w:color w:val="auto"/>
        </w:rPr>
      </w:pPr>
      <w:r w:rsidRPr="00505FC0">
        <w:rPr>
          <w:color w:val="auto"/>
        </w:rPr>
        <w:t xml:space="preserve">2.2.1.Kutse </w:t>
      </w:r>
      <w:r w:rsidRPr="00505FC0">
        <w:rPr>
          <w:b/>
          <w:color w:val="auto"/>
        </w:rPr>
        <w:t>toitumisnõustaja</w:t>
      </w:r>
      <w:r w:rsidR="00882DED" w:rsidRPr="00505FC0">
        <w:rPr>
          <w:b/>
          <w:color w:val="auto"/>
        </w:rPr>
        <w:t>, tase 5</w:t>
      </w:r>
      <w:r w:rsidRPr="00505FC0">
        <w:rPr>
          <w:color w:val="auto"/>
        </w:rPr>
        <w:t xml:space="preserve"> </w:t>
      </w:r>
      <w:r w:rsidR="00882DED" w:rsidRPr="00505FC0">
        <w:rPr>
          <w:color w:val="auto"/>
        </w:rPr>
        <w:t>taotlemiseks esitatavad dokumendid</w:t>
      </w:r>
      <w:r w:rsidRPr="00505FC0">
        <w:rPr>
          <w:color w:val="auto"/>
        </w:rPr>
        <w:t>:</w:t>
      </w:r>
    </w:p>
    <w:p w14:paraId="3368616B" w14:textId="4326A4EA" w:rsidR="005F2208" w:rsidRPr="00505FC0" w:rsidRDefault="00F242A3" w:rsidP="00951927">
      <w:pPr>
        <w:pStyle w:val="ListParagraph"/>
        <w:numPr>
          <w:ilvl w:val="0"/>
          <w:numId w:val="19"/>
        </w:numPr>
        <w:jc w:val="both"/>
      </w:pPr>
      <w:r w:rsidRPr="00505FC0">
        <w:t xml:space="preserve">vormikohane </w:t>
      </w:r>
      <w:r w:rsidR="0073281C" w:rsidRPr="00505FC0">
        <w:t>avaldus (kirjalikku ta</w:t>
      </w:r>
      <w:r w:rsidR="002A0A12" w:rsidRPr="00505FC0">
        <w:t>asesitamist võimaldavas vormis);</w:t>
      </w:r>
    </w:p>
    <w:p w14:paraId="68BB4F6C" w14:textId="7F238E95" w:rsidR="005F2208" w:rsidRPr="00505FC0" w:rsidRDefault="0073281C" w:rsidP="00951927">
      <w:pPr>
        <w:pStyle w:val="ListParagraph"/>
        <w:numPr>
          <w:ilvl w:val="0"/>
          <w:numId w:val="19"/>
        </w:numPr>
        <w:jc w:val="both"/>
      </w:pPr>
      <w:r w:rsidRPr="00505FC0">
        <w:t xml:space="preserve">koopia isikut tõendavast </w:t>
      </w:r>
      <w:r w:rsidR="002A0A12" w:rsidRPr="00505FC0">
        <w:t>dokumendist (pass või ID kaart);</w:t>
      </w:r>
    </w:p>
    <w:p w14:paraId="329CEA0E" w14:textId="25E8232C" w:rsidR="005F2208" w:rsidRPr="00505FC0" w:rsidRDefault="0073281C" w:rsidP="00951927">
      <w:pPr>
        <w:pStyle w:val="ListParagraph"/>
        <w:numPr>
          <w:ilvl w:val="0"/>
          <w:numId w:val="19"/>
        </w:numPr>
        <w:jc w:val="both"/>
      </w:pPr>
      <w:r w:rsidRPr="00505FC0">
        <w:t>haridust tõendava(te) d</w:t>
      </w:r>
      <w:r w:rsidR="002A0A12" w:rsidRPr="00505FC0">
        <w:t>okumendi(dokumentide) koopia(d);</w:t>
      </w:r>
    </w:p>
    <w:p w14:paraId="7FA4DBA7" w14:textId="404591FD" w:rsidR="005F2208" w:rsidRPr="00505FC0" w:rsidRDefault="0073281C" w:rsidP="00951927">
      <w:pPr>
        <w:pStyle w:val="ListParagraph"/>
        <w:numPr>
          <w:ilvl w:val="0"/>
          <w:numId w:val="19"/>
        </w:numPr>
        <w:jc w:val="both"/>
      </w:pPr>
      <w:r w:rsidRPr="00505FC0">
        <w:t>täiendkoolitus(t)e läbimist või varasemat kvalifikatsiooni</w:t>
      </w:r>
      <w:r w:rsidR="002A0A12" w:rsidRPr="00505FC0">
        <w:t xml:space="preserve"> tõendavate dokumentide koopiad;</w:t>
      </w:r>
    </w:p>
    <w:p w14:paraId="1B36653B" w14:textId="57C6E3A6" w:rsidR="00F242A3" w:rsidRPr="00505FC0" w:rsidRDefault="00F242A3" w:rsidP="00951927">
      <w:pPr>
        <w:pStyle w:val="ListParagraph"/>
        <w:numPr>
          <w:ilvl w:val="0"/>
          <w:numId w:val="19"/>
        </w:numPr>
        <w:suppressAutoHyphens w:val="0"/>
        <w:jc w:val="both"/>
        <w:rPr>
          <w:rFonts w:eastAsia="Calibri"/>
        </w:rPr>
      </w:pPr>
      <w:r w:rsidRPr="00505FC0">
        <w:rPr>
          <w:rFonts w:eastAsia="Calibri"/>
        </w:rPr>
        <w:t>Cu</w:t>
      </w:r>
      <w:r w:rsidRPr="00505FC0">
        <w:rPr>
          <w:rFonts w:eastAsia="Calibri"/>
          <w:spacing w:val="-1"/>
        </w:rPr>
        <w:t>r</w:t>
      </w:r>
      <w:r w:rsidRPr="00505FC0">
        <w:rPr>
          <w:rFonts w:eastAsia="Calibri"/>
        </w:rPr>
        <w:t>ric</w:t>
      </w:r>
      <w:r w:rsidRPr="00505FC0">
        <w:rPr>
          <w:rFonts w:eastAsia="Calibri"/>
          <w:spacing w:val="-1"/>
        </w:rPr>
        <w:t>u</w:t>
      </w:r>
      <w:r w:rsidRPr="00505FC0">
        <w:rPr>
          <w:rFonts w:eastAsia="Calibri"/>
        </w:rPr>
        <w:t>l</w:t>
      </w:r>
      <w:r w:rsidRPr="00505FC0">
        <w:rPr>
          <w:rFonts w:eastAsia="Calibri"/>
          <w:spacing w:val="-4"/>
        </w:rPr>
        <w:t>u</w:t>
      </w:r>
      <w:r w:rsidRPr="00505FC0">
        <w:rPr>
          <w:rFonts w:eastAsia="Calibri"/>
        </w:rPr>
        <w:t>m</w:t>
      </w:r>
      <w:r w:rsidRPr="00505FC0">
        <w:rPr>
          <w:rFonts w:eastAsia="Calibri"/>
          <w:spacing w:val="1"/>
        </w:rPr>
        <w:t xml:space="preserve"> v</w:t>
      </w:r>
      <w:r w:rsidRPr="00505FC0">
        <w:rPr>
          <w:rFonts w:eastAsia="Calibri"/>
          <w:spacing w:val="-3"/>
        </w:rPr>
        <w:t>i</w:t>
      </w:r>
      <w:r w:rsidRPr="00505FC0">
        <w:rPr>
          <w:rFonts w:eastAsia="Calibri"/>
        </w:rPr>
        <w:t>tae</w:t>
      </w:r>
      <w:r w:rsidRPr="00505FC0">
        <w:rPr>
          <w:rFonts w:eastAsia="Calibri"/>
          <w:spacing w:val="1"/>
        </w:rPr>
        <w:t xml:space="preserve"> (</w:t>
      </w:r>
      <w:r w:rsidRPr="00505FC0">
        <w:rPr>
          <w:rFonts w:eastAsia="Calibri"/>
        </w:rPr>
        <w:t>C</w:t>
      </w:r>
      <w:r w:rsidRPr="00505FC0">
        <w:rPr>
          <w:rFonts w:eastAsia="Calibri"/>
          <w:spacing w:val="-3"/>
        </w:rPr>
        <w:t>V</w:t>
      </w:r>
      <w:r w:rsidRPr="00505FC0">
        <w:rPr>
          <w:rFonts w:eastAsia="Calibri"/>
        </w:rPr>
        <w:t>)</w:t>
      </w:r>
      <w:r w:rsidRPr="00505FC0">
        <w:rPr>
          <w:rFonts w:eastAsia="Calibri"/>
          <w:spacing w:val="1"/>
        </w:rPr>
        <w:t xml:space="preserve"> </w:t>
      </w:r>
      <w:r w:rsidRPr="00505FC0">
        <w:rPr>
          <w:rFonts w:eastAsia="Calibri"/>
          <w:spacing w:val="2"/>
        </w:rPr>
        <w:t>või väljatrükk avalikust andmebaasist (nt ETIS-st)</w:t>
      </w:r>
      <w:r w:rsidR="002A0A12" w:rsidRPr="00505FC0">
        <w:t>;</w:t>
      </w:r>
    </w:p>
    <w:p w14:paraId="52DD15B6" w14:textId="4E76EA7C" w:rsidR="005F2208" w:rsidRPr="00505FC0" w:rsidRDefault="00F242A3" w:rsidP="00951927">
      <w:pPr>
        <w:pStyle w:val="ListParagraph"/>
        <w:numPr>
          <w:ilvl w:val="0"/>
          <w:numId w:val="19"/>
        </w:numPr>
        <w:suppressAutoHyphens w:val="0"/>
        <w:jc w:val="both"/>
        <w:rPr>
          <w:rFonts w:eastAsia="Calibri"/>
        </w:rPr>
      </w:pPr>
      <w:r w:rsidRPr="00505FC0">
        <w:rPr>
          <w:rFonts w:eastAsia="Calibri"/>
        </w:rPr>
        <w:t>tööalase tegevuse ja kutsestandardiga seotud tööperspektiivi ning arengusuundade kirjeldus (maksimaalselt 3000 tähemärki), soovi korral täiendavalt portfoolio (töid tutvustav mapp),</w:t>
      </w:r>
      <w:r w:rsidR="002A0A12" w:rsidRPr="00505FC0">
        <w:rPr>
          <w:rFonts w:eastAsia="Calibri"/>
        </w:rPr>
        <w:t xml:space="preserve"> publikatsioonide loetelu vms;</w:t>
      </w:r>
    </w:p>
    <w:p w14:paraId="4C990C67" w14:textId="20B093A3" w:rsidR="005F2208" w:rsidRPr="00505FC0" w:rsidRDefault="0073281C" w:rsidP="00951927">
      <w:pPr>
        <w:pStyle w:val="ListParagraph"/>
        <w:numPr>
          <w:ilvl w:val="0"/>
          <w:numId w:val="19"/>
        </w:numPr>
        <w:jc w:val="both"/>
      </w:pPr>
      <w:r w:rsidRPr="00505FC0">
        <w:t>nõusolek kokkulepitud ajavahemikus komisjoni</w:t>
      </w:r>
      <w:r w:rsidR="00F242A3" w:rsidRPr="00505FC0">
        <w:t xml:space="preserve"> poolt suunatud juhtumiuuringu</w:t>
      </w:r>
      <w:r w:rsidRPr="00505FC0">
        <w:t xml:space="preserve"> </w:t>
      </w:r>
      <w:r w:rsidR="00F242A3" w:rsidRPr="00505FC0">
        <w:t xml:space="preserve">(praktiline ülesanne) </w:t>
      </w:r>
      <w:r w:rsidRPr="00505FC0">
        <w:t>läbiviimiseks ning selle kohta kutse andjale eelinf</w:t>
      </w:r>
      <w:r w:rsidR="002A0A12" w:rsidRPr="00505FC0">
        <w:t>o (kliendi/patsiendi kirjeldus),</w:t>
      </w:r>
      <w:r w:rsidRPr="00505FC0">
        <w:t xml:space="preserve"> nõustamise helisalvestuse ja nõustamise dokumen</w:t>
      </w:r>
      <w:r w:rsidR="002A0A12" w:rsidRPr="00505FC0">
        <w:t>teeritud tulemuste edastamiseks;</w:t>
      </w:r>
      <w:r w:rsidRPr="00505FC0">
        <w:t xml:space="preserve"> </w:t>
      </w:r>
    </w:p>
    <w:p w14:paraId="232E6E92" w14:textId="017D7379" w:rsidR="005F2208" w:rsidRPr="00505FC0" w:rsidRDefault="0073281C" w:rsidP="00E83FD1">
      <w:pPr>
        <w:pStyle w:val="ListParagraph"/>
        <w:numPr>
          <w:ilvl w:val="0"/>
          <w:numId w:val="19"/>
        </w:numPr>
        <w:jc w:val="both"/>
      </w:pPr>
      <w:r w:rsidRPr="00505FC0">
        <w:t>maksekorraldus või muu kinnitus kutse andmisega seotud kulude tasumise kohta.</w:t>
      </w:r>
    </w:p>
    <w:p w14:paraId="10801390" w14:textId="26C8A4C4" w:rsidR="00913935" w:rsidRPr="00505FC0" w:rsidRDefault="00913935" w:rsidP="00E83FD1">
      <w:pPr>
        <w:pStyle w:val="Heading2"/>
        <w:tabs>
          <w:tab w:val="clear" w:pos="0"/>
        </w:tabs>
        <w:ind w:left="0"/>
        <w:jc w:val="both"/>
        <w:rPr>
          <w:color w:val="auto"/>
        </w:rPr>
      </w:pPr>
      <w:r w:rsidRPr="00505FC0">
        <w:rPr>
          <w:color w:val="auto"/>
        </w:rPr>
        <w:t>2.2.2.</w:t>
      </w:r>
      <w:r w:rsidR="00882DED" w:rsidRPr="00505FC0">
        <w:rPr>
          <w:color w:val="auto"/>
        </w:rPr>
        <w:t xml:space="preserve"> Kutse </w:t>
      </w:r>
      <w:r w:rsidR="00882DED" w:rsidRPr="00505FC0">
        <w:rPr>
          <w:b/>
          <w:color w:val="auto"/>
        </w:rPr>
        <w:t>toitumisterapeut, tase 6</w:t>
      </w:r>
      <w:r w:rsidR="00882DED" w:rsidRPr="00505FC0">
        <w:rPr>
          <w:color w:val="auto"/>
        </w:rPr>
        <w:t xml:space="preserve"> taotlemiseks esitatavad dokumendid:</w:t>
      </w:r>
    </w:p>
    <w:p w14:paraId="3D9630E5" w14:textId="3A4B0F04" w:rsidR="005F2208" w:rsidRPr="00505FC0" w:rsidRDefault="00F242A3" w:rsidP="00951927">
      <w:pPr>
        <w:pStyle w:val="ListParagraph"/>
        <w:numPr>
          <w:ilvl w:val="3"/>
          <w:numId w:val="20"/>
        </w:numPr>
        <w:ind w:hanging="360"/>
        <w:contextualSpacing w:val="0"/>
        <w:jc w:val="both"/>
      </w:pPr>
      <w:r w:rsidRPr="00505FC0">
        <w:t xml:space="preserve">vormikohane </w:t>
      </w:r>
      <w:r w:rsidR="0073281C" w:rsidRPr="00505FC0">
        <w:t>avaldus (kirjalikku taasesitamist võimaldavas v</w:t>
      </w:r>
      <w:r w:rsidR="002A0A12" w:rsidRPr="00505FC0">
        <w:t>ormis);</w:t>
      </w:r>
    </w:p>
    <w:p w14:paraId="40B41CE8" w14:textId="35881679" w:rsidR="005F2208" w:rsidRPr="00505FC0" w:rsidRDefault="0073281C" w:rsidP="00951927">
      <w:pPr>
        <w:pStyle w:val="ListParagraph"/>
        <w:numPr>
          <w:ilvl w:val="3"/>
          <w:numId w:val="20"/>
        </w:numPr>
        <w:ind w:hanging="360"/>
        <w:contextualSpacing w:val="0"/>
        <w:jc w:val="both"/>
      </w:pPr>
      <w:r w:rsidRPr="00505FC0">
        <w:t xml:space="preserve">koopia isikut tõendavast </w:t>
      </w:r>
      <w:r w:rsidR="002A0A12" w:rsidRPr="00505FC0">
        <w:t>dokumendist (pass või ID kaart);</w:t>
      </w:r>
    </w:p>
    <w:p w14:paraId="1894E317" w14:textId="5121914D" w:rsidR="005F2208" w:rsidRPr="00505FC0" w:rsidRDefault="0073281C" w:rsidP="00951927">
      <w:pPr>
        <w:pStyle w:val="ListParagraph"/>
        <w:numPr>
          <w:ilvl w:val="3"/>
          <w:numId w:val="20"/>
        </w:numPr>
        <w:ind w:hanging="360"/>
        <w:contextualSpacing w:val="0"/>
        <w:jc w:val="both"/>
      </w:pPr>
      <w:r w:rsidRPr="00505FC0">
        <w:t>haridust tõendava(te) d</w:t>
      </w:r>
      <w:r w:rsidR="002A0A12" w:rsidRPr="00505FC0">
        <w:t>okumendi(dokumentide) koopia(d);</w:t>
      </w:r>
    </w:p>
    <w:p w14:paraId="6159569B" w14:textId="1B8A290B" w:rsidR="005F2208" w:rsidRPr="00505FC0" w:rsidRDefault="0073281C" w:rsidP="00951927">
      <w:pPr>
        <w:pStyle w:val="ListParagraph"/>
        <w:numPr>
          <w:ilvl w:val="3"/>
          <w:numId w:val="20"/>
        </w:numPr>
        <w:ind w:hanging="360"/>
        <w:contextualSpacing w:val="0"/>
        <w:jc w:val="both"/>
      </w:pPr>
      <w:r w:rsidRPr="00505FC0">
        <w:t>täiendkoolitus(t)e läbimist või varasemat kvalifikatsiooni</w:t>
      </w:r>
      <w:r w:rsidR="002A0A12" w:rsidRPr="00505FC0">
        <w:t xml:space="preserve"> tõendavate dokumentide koopiad;</w:t>
      </w:r>
    </w:p>
    <w:p w14:paraId="1B41CDAC" w14:textId="23E791D0" w:rsidR="00F242A3" w:rsidRPr="00505FC0" w:rsidRDefault="00F242A3" w:rsidP="00951927">
      <w:pPr>
        <w:pStyle w:val="ListParagraph"/>
        <w:numPr>
          <w:ilvl w:val="3"/>
          <w:numId w:val="20"/>
        </w:numPr>
        <w:suppressAutoHyphens w:val="0"/>
        <w:ind w:hanging="360"/>
        <w:jc w:val="both"/>
        <w:rPr>
          <w:rFonts w:eastAsia="Calibri"/>
        </w:rPr>
      </w:pPr>
      <w:r w:rsidRPr="00505FC0">
        <w:rPr>
          <w:rFonts w:eastAsia="Calibri"/>
        </w:rPr>
        <w:t>Cu</w:t>
      </w:r>
      <w:r w:rsidRPr="00505FC0">
        <w:rPr>
          <w:rFonts w:eastAsia="Calibri"/>
          <w:spacing w:val="-1"/>
        </w:rPr>
        <w:t>r</w:t>
      </w:r>
      <w:r w:rsidRPr="00505FC0">
        <w:rPr>
          <w:rFonts w:eastAsia="Calibri"/>
        </w:rPr>
        <w:t>ric</w:t>
      </w:r>
      <w:r w:rsidRPr="00505FC0">
        <w:rPr>
          <w:rFonts w:eastAsia="Calibri"/>
          <w:spacing w:val="-1"/>
        </w:rPr>
        <w:t>u</w:t>
      </w:r>
      <w:r w:rsidRPr="00505FC0">
        <w:rPr>
          <w:rFonts w:eastAsia="Calibri"/>
        </w:rPr>
        <w:t>l</w:t>
      </w:r>
      <w:r w:rsidRPr="00505FC0">
        <w:rPr>
          <w:rFonts w:eastAsia="Calibri"/>
          <w:spacing w:val="-4"/>
        </w:rPr>
        <w:t>u</w:t>
      </w:r>
      <w:r w:rsidRPr="00505FC0">
        <w:rPr>
          <w:rFonts w:eastAsia="Calibri"/>
        </w:rPr>
        <w:t>m</w:t>
      </w:r>
      <w:r w:rsidRPr="00505FC0">
        <w:rPr>
          <w:rFonts w:eastAsia="Calibri"/>
          <w:spacing w:val="1"/>
        </w:rPr>
        <w:t xml:space="preserve"> v</w:t>
      </w:r>
      <w:r w:rsidRPr="00505FC0">
        <w:rPr>
          <w:rFonts w:eastAsia="Calibri"/>
          <w:spacing w:val="-3"/>
        </w:rPr>
        <w:t>i</w:t>
      </w:r>
      <w:r w:rsidRPr="00505FC0">
        <w:rPr>
          <w:rFonts w:eastAsia="Calibri"/>
        </w:rPr>
        <w:t>tae</w:t>
      </w:r>
      <w:r w:rsidRPr="00505FC0">
        <w:rPr>
          <w:rFonts w:eastAsia="Calibri"/>
          <w:spacing w:val="1"/>
        </w:rPr>
        <w:t xml:space="preserve"> (</w:t>
      </w:r>
      <w:r w:rsidRPr="00505FC0">
        <w:rPr>
          <w:rFonts w:eastAsia="Calibri"/>
        </w:rPr>
        <w:t>C</w:t>
      </w:r>
      <w:r w:rsidRPr="00505FC0">
        <w:rPr>
          <w:rFonts w:eastAsia="Calibri"/>
          <w:spacing w:val="-3"/>
        </w:rPr>
        <w:t>V</w:t>
      </w:r>
      <w:r w:rsidRPr="00505FC0">
        <w:rPr>
          <w:rFonts w:eastAsia="Calibri"/>
        </w:rPr>
        <w:t>)</w:t>
      </w:r>
      <w:r w:rsidRPr="00505FC0">
        <w:rPr>
          <w:rFonts w:eastAsia="Calibri"/>
          <w:spacing w:val="1"/>
        </w:rPr>
        <w:t xml:space="preserve"> </w:t>
      </w:r>
      <w:r w:rsidRPr="00505FC0">
        <w:rPr>
          <w:rFonts w:eastAsia="Calibri"/>
          <w:spacing w:val="2"/>
        </w:rPr>
        <w:t>või väljatrükk avalikust andmebaasist (nt ETIS-st)</w:t>
      </w:r>
      <w:r w:rsidR="002A0A12" w:rsidRPr="00505FC0">
        <w:t>;</w:t>
      </w:r>
    </w:p>
    <w:p w14:paraId="78EC9DD5" w14:textId="3F5170ED" w:rsidR="00F242A3" w:rsidRPr="00505FC0" w:rsidRDefault="00F242A3" w:rsidP="00951927">
      <w:pPr>
        <w:pStyle w:val="ListParagraph"/>
        <w:numPr>
          <w:ilvl w:val="3"/>
          <w:numId w:val="20"/>
        </w:numPr>
        <w:suppressAutoHyphens w:val="0"/>
        <w:ind w:hanging="360"/>
        <w:jc w:val="both"/>
        <w:rPr>
          <w:rFonts w:eastAsia="Calibri"/>
        </w:rPr>
      </w:pPr>
      <w:r w:rsidRPr="00505FC0">
        <w:rPr>
          <w:rFonts w:eastAsia="Calibri"/>
        </w:rPr>
        <w:t>tööalase tegevuse ja kutsestandardiga seotud tööperspektiivi ning arengusuundade kirjeldus (maksimaalselt 4000 tähemärki), soovi korral täiendavalt portfoolio (töid tutvustav mapp</w:t>
      </w:r>
      <w:r w:rsidR="002A0A12" w:rsidRPr="00505FC0">
        <w:rPr>
          <w:rFonts w:eastAsia="Calibri"/>
        </w:rPr>
        <w:t>), publikatsioonide loetelu vms;</w:t>
      </w:r>
    </w:p>
    <w:p w14:paraId="038005E0" w14:textId="7B00727F" w:rsidR="005F2208" w:rsidRPr="00505FC0" w:rsidRDefault="0073281C" w:rsidP="00951927">
      <w:pPr>
        <w:pStyle w:val="ListParagraph"/>
        <w:numPr>
          <w:ilvl w:val="3"/>
          <w:numId w:val="20"/>
        </w:numPr>
        <w:ind w:hanging="360"/>
        <w:contextualSpacing w:val="0"/>
        <w:jc w:val="both"/>
      </w:pPr>
      <w:r w:rsidRPr="00505FC0">
        <w:t>nõusolek kokkulepitud ajavahemikus komisjoni poolt suunatud kliendi analüüsi läbiviimiseks ning selle kohta kutse andjale eelinfo (kliendi/patsiendi kirjeldus), nõustamise helisalvestuse ja nõustamise dokumen</w:t>
      </w:r>
      <w:r w:rsidR="002A0A12" w:rsidRPr="00505FC0">
        <w:t>teeritud tulemuste edastamiseks;</w:t>
      </w:r>
      <w:r w:rsidRPr="00505FC0">
        <w:t xml:space="preserve"> </w:t>
      </w:r>
    </w:p>
    <w:p w14:paraId="1898A1D2" w14:textId="10E3855D" w:rsidR="0073281C" w:rsidRPr="00505FC0" w:rsidRDefault="0073281C" w:rsidP="00951927">
      <w:pPr>
        <w:pStyle w:val="ListParagraph"/>
        <w:numPr>
          <w:ilvl w:val="3"/>
          <w:numId w:val="20"/>
        </w:numPr>
        <w:ind w:hanging="360"/>
        <w:contextualSpacing w:val="0"/>
        <w:jc w:val="both"/>
      </w:pPr>
      <w:r w:rsidRPr="00505FC0">
        <w:t>maksekorraldus või muu kinnitus kutse andmisega seotud kulude tasumise kohta.</w:t>
      </w:r>
    </w:p>
    <w:p w14:paraId="258D3A23" w14:textId="4BFD8181" w:rsidR="00E363E8" w:rsidRPr="00505FC0" w:rsidRDefault="00E363E8" w:rsidP="00E83FD1">
      <w:pPr>
        <w:pStyle w:val="BodyText3"/>
        <w:tabs>
          <w:tab w:val="left" w:pos="-2410"/>
        </w:tabs>
        <w:rPr>
          <w:b w:val="0"/>
          <w:color w:val="auto"/>
        </w:rPr>
      </w:pPr>
    </w:p>
    <w:p w14:paraId="0E5E60B6" w14:textId="65D5AA39" w:rsidR="00913935" w:rsidRPr="00505FC0" w:rsidRDefault="00E363E8" w:rsidP="00E83FD1">
      <w:pPr>
        <w:pStyle w:val="Heading2"/>
        <w:numPr>
          <w:ilvl w:val="1"/>
          <w:numId w:val="11"/>
        </w:numPr>
        <w:jc w:val="both"/>
        <w:rPr>
          <w:color w:val="auto"/>
        </w:rPr>
      </w:pPr>
      <w:r w:rsidRPr="00505FC0">
        <w:rPr>
          <w:color w:val="auto"/>
        </w:rPr>
        <w:t>Kutse</w:t>
      </w:r>
      <w:r w:rsidR="00882DED" w:rsidRPr="00505FC0">
        <w:rPr>
          <w:color w:val="auto"/>
        </w:rPr>
        <w:t>te</w:t>
      </w:r>
      <w:r w:rsidRPr="00505FC0">
        <w:rPr>
          <w:color w:val="auto"/>
        </w:rPr>
        <w:t xml:space="preserve"> taastõendamise eeltingimused</w:t>
      </w:r>
    </w:p>
    <w:p w14:paraId="162DB2C8" w14:textId="2634CCB4" w:rsidR="00913935" w:rsidRPr="00505FC0" w:rsidRDefault="00913935" w:rsidP="00E83FD1">
      <w:pPr>
        <w:pStyle w:val="Heading2"/>
        <w:tabs>
          <w:tab w:val="clear" w:pos="0"/>
        </w:tabs>
        <w:ind w:left="0"/>
        <w:jc w:val="both"/>
        <w:rPr>
          <w:color w:val="auto"/>
        </w:rPr>
      </w:pPr>
      <w:r w:rsidRPr="00505FC0">
        <w:rPr>
          <w:color w:val="auto"/>
        </w:rPr>
        <w:t xml:space="preserve">2.3.1.Kutse </w:t>
      </w:r>
      <w:r w:rsidRPr="00505FC0">
        <w:rPr>
          <w:b/>
          <w:color w:val="auto"/>
        </w:rPr>
        <w:t>toitumisnõustaja</w:t>
      </w:r>
      <w:r w:rsidR="00882DED" w:rsidRPr="00505FC0">
        <w:rPr>
          <w:b/>
          <w:color w:val="auto"/>
        </w:rPr>
        <w:t>, tase 5</w:t>
      </w:r>
      <w:r w:rsidR="00E8764A" w:rsidRPr="00505FC0">
        <w:rPr>
          <w:color w:val="auto"/>
        </w:rPr>
        <w:t xml:space="preserve"> </w:t>
      </w:r>
      <w:r w:rsidR="00882DED" w:rsidRPr="00505FC0">
        <w:rPr>
          <w:color w:val="auto"/>
        </w:rPr>
        <w:t>taastõendamise eeltingimused</w:t>
      </w:r>
      <w:r w:rsidRPr="00505FC0">
        <w:rPr>
          <w:color w:val="auto"/>
        </w:rPr>
        <w:t>:</w:t>
      </w:r>
    </w:p>
    <w:p w14:paraId="5B23CC16" w14:textId="041583A7" w:rsidR="00787A34" w:rsidRPr="00505FC0" w:rsidRDefault="00787A34" w:rsidP="00D47B21">
      <w:pPr>
        <w:pStyle w:val="ListParagraph"/>
        <w:numPr>
          <w:ilvl w:val="0"/>
          <w:numId w:val="21"/>
        </w:numPr>
        <w:tabs>
          <w:tab w:val="left" w:pos="990"/>
        </w:tabs>
        <w:jc w:val="both"/>
        <w:rPr>
          <w:lang w:val="de-DE"/>
        </w:rPr>
      </w:pPr>
      <w:r w:rsidRPr="00505FC0">
        <w:rPr>
          <w:lang w:val="de-DE"/>
        </w:rPr>
        <w:t xml:space="preserve">taotleja on viimase kolme aasta jooksul on läbinud </w:t>
      </w:r>
      <w:r w:rsidR="00422289" w:rsidRPr="00505FC0">
        <w:rPr>
          <w:lang w:val="de-DE"/>
        </w:rPr>
        <w:t xml:space="preserve">vähemalt </w:t>
      </w:r>
      <w:r w:rsidRPr="00505FC0">
        <w:rPr>
          <w:lang w:val="de-DE"/>
        </w:rPr>
        <w:t>260 akadeemilise tunni ulatuses täiendus</w:t>
      </w:r>
      <w:r w:rsidR="00882DED" w:rsidRPr="00505FC0">
        <w:rPr>
          <w:lang w:val="de-DE"/>
        </w:rPr>
        <w:t>koolitusi,</w:t>
      </w:r>
      <w:r w:rsidRPr="00505FC0">
        <w:rPr>
          <w:lang w:val="de-DE"/>
        </w:rPr>
        <w:t xml:space="preserve"> millest </w:t>
      </w:r>
      <w:r w:rsidR="00882DED" w:rsidRPr="00505FC0">
        <w:rPr>
          <w:lang w:val="de-DE"/>
        </w:rPr>
        <w:t xml:space="preserve">vähemalt </w:t>
      </w:r>
      <w:r w:rsidRPr="00505FC0">
        <w:rPr>
          <w:lang w:val="de-DE"/>
        </w:rPr>
        <w:t>poole moodustavad toitumisega seotud täiendkoolitused. Täiendkoolituste hulgas on toiduhügiee</w:t>
      </w:r>
      <w:r w:rsidR="00422289" w:rsidRPr="00505FC0">
        <w:rPr>
          <w:lang w:val="de-DE"/>
        </w:rPr>
        <w:t>ni koolitus ja esmaabi koolitus;</w:t>
      </w:r>
    </w:p>
    <w:p w14:paraId="72305EAC" w14:textId="575B7489" w:rsidR="00913935" w:rsidRPr="00505FC0" w:rsidRDefault="00787A34" w:rsidP="00E83FD1">
      <w:pPr>
        <w:pStyle w:val="ListParagraph"/>
        <w:numPr>
          <w:ilvl w:val="0"/>
          <w:numId w:val="21"/>
        </w:numPr>
        <w:tabs>
          <w:tab w:val="left" w:pos="990"/>
        </w:tabs>
        <w:jc w:val="both"/>
        <w:rPr>
          <w:lang w:val="de-DE"/>
        </w:rPr>
      </w:pPr>
      <w:r w:rsidRPr="00505FC0">
        <w:rPr>
          <w:lang w:val="de-DE"/>
        </w:rPr>
        <w:t xml:space="preserve">taotlejal on viimase kolme aasta jooksul </w:t>
      </w:r>
      <w:r w:rsidR="00882DED" w:rsidRPr="00505FC0">
        <w:rPr>
          <w:lang w:val="de-DE"/>
        </w:rPr>
        <w:t xml:space="preserve">vähemalt </w:t>
      </w:r>
      <w:r w:rsidRPr="00505FC0">
        <w:rPr>
          <w:lang w:val="de-DE"/>
        </w:rPr>
        <w:t xml:space="preserve">üks aasta töökogemust toitumisnõustamise, tervishoiu- või tervisteenuste osutamise ja/või tervisenõustamise alal. </w:t>
      </w:r>
    </w:p>
    <w:p w14:paraId="44ACD948" w14:textId="392C023D" w:rsidR="00913935" w:rsidRPr="00505FC0" w:rsidRDefault="00913935" w:rsidP="00951927">
      <w:pPr>
        <w:pStyle w:val="Heading2"/>
        <w:tabs>
          <w:tab w:val="clear" w:pos="0"/>
        </w:tabs>
        <w:ind w:left="0"/>
        <w:jc w:val="both"/>
        <w:rPr>
          <w:color w:val="auto"/>
        </w:rPr>
      </w:pPr>
      <w:r w:rsidRPr="00505FC0">
        <w:rPr>
          <w:color w:val="auto"/>
        </w:rPr>
        <w:t>2.3.2.</w:t>
      </w:r>
      <w:r w:rsidR="00D47B21" w:rsidRPr="00505FC0">
        <w:rPr>
          <w:color w:val="auto"/>
        </w:rPr>
        <w:t xml:space="preserve"> </w:t>
      </w:r>
      <w:r w:rsidRPr="00505FC0">
        <w:rPr>
          <w:color w:val="auto"/>
        </w:rPr>
        <w:t xml:space="preserve">Kutse </w:t>
      </w:r>
      <w:r w:rsidR="00882DED" w:rsidRPr="00505FC0">
        <w:rPr>
          <w:b/>
          <w:color w:val="auto"/>
        </w:rPr>
        <w:t>toitumisterapeut, tase 6</w:t>
      </w:r>
      <w:r w:rsidRPr="00505FC0">
        <w:rPr>
          <w:b/>
          <w:color w:val="auto"/>
        </w:rPr>
        <w:t xml:space="preserve"> </w:t>
      </w:r>
      <w:r w:rsidR="00882DED" w:rsidRPr="00505FC0">
        <w:rPr>
          <w:color w:val="auto"/>
        </w:rPr>
        <w:t>taastõendamise eeltingimused</w:t>
      </w:r>
      <w:r w:rsidRPr="00505FC0">
        <w:rPr>
          <w:color w:val="auto"/>
        </w:rPr>
        <w:t>:</w:t>
      </w:r>
    </w:p>
    <w:p w14:paraId="76E59D40" w14:textId="3FA4C224" w:rsidR="00787A34" w:rsidRPr="00505FC0" w:rsidRDefault="00BC3F93" w:rsidP="00D47B21">
      <w:pPr>
        <w:pStyle w:val="ListParagraph"/>
        <w:numPr>
          <w:ilvl w:val="0"/>
          <w:numId w:val="22"/>
        </w:numPr>
        <w:tabs>
          <w:tab w:val="left" w:pos="990"/>
        </w:tabs>
        <w:jc w:val="both"/>
        <w:rPr>
          <w:lang w:val="de-DE"/>
        </w:rPr>
      </w:pPr>
      <w:r w:rsidRPr="00505FC0">
        <w:rPr>
          <w:lang w:val="de-DE"/>
        </w:rPr>
        <w:t>taotleja on viimase viie</w:t>
      </w:r>
      <w:r w:rsidR="00787A34" w:rsidRPr="00505FC0">
        <w:rPr>
          <w:lang w:val="de-DE"/>
        </w:rPr>
        <w:t xml:space="preserve"> aasta jooksul on läbinud </w:t>
      </w:r>
      <w:r w:rsidR="00422289" w:rsidRPr="00505FC0">
        <w:rPr>
          <w:lang w:val="de-DE"/>
        </w:rPr>
        <w:t xml:space="preserve">vähemalt </w:t>
      </w:r>
      <w:r w:rsidRPr="00505FC0">
        <w:rPr>
          <w:lang w:val="de-DE"/>
        </w:rPr>
        <w:t>42</w:t>
      </w:r>
      <w:r w:rsidR="00787A34" w:rsidRPr="00505FC0">
        <w:rPr>
          <w:lang w:val="de-DE"/>
        </w:rPr>
        <w:t>0 akadeemilise tunni ulatuses täiend</w:t>
      </w:r>
      <w:r w:rsidR="00422289" w:rsidRPr="00505FC0">
        <w:rPr>
          <w:lang w:val="de-DE"/>
        </w:rPr>
        <w:t>koolitusi</w:t>
      </w:r>
      <w:r w:rsidR="00787A34" w:rsidRPr="00505FC0">
        <w:rPr>
          <w:lang w:val="de-DE"/>
        </w:rPr>
        <w:t>, millest poole moodustavad toitumisega seotud täiendkoolitused. Täiendkoolituste hulgas on toiduhügiee</w:t>
      </w:r>
      <w:r w:rsidR="00422289" w:rsidRPr="00505FC0">
        <w:rPr>
          <w:lang w:val="de-DE"/>
        </w:rPr>
        <w:t>ni koolitus ja esmaabi koolitus;</w:t>
      </w:r>
    </w:p>
    <w:p w14:paraId="61CE96B6" w14:textId="3B0E71D5" w:rsidR="00787A34" w:rsidRPr="00505FC0" w:rsidRDefault="00787A34" w:rsidP="00D47B21">
      <w:pPr>
        <w:pStyle w:val="ListParagraph"/>
        <w:numPr>
          <w:ilvl w:val="0"/>
          <w:numId w:val="22"/>
        </w:numPr>
        <w:tabs>
          <w:tab w:val="left" w:pos="990"/>
        </w:tabs>
        <w:jc w:val="both"/>
        <w:rPr>
          <w:lang w:val="de-DE"/>
        </w:rPr>
      </w:pPr>
      <w:r w:rsidRPr="00505FC0">
        <w:rPr>
          <w:lang w:val="de-DE"/>
        </w:rPr>
        <w:t xml:space="preserve">taotlejal on viimase kolme aasta jooksul soovitavalt </w:t>
      </w:r>
      <w:r w:rsidR="00422289" w:rsidRPr="00505FC0">
        <w:rPr>
          <w:lang w:val="de-DE"/>
        </w:rPr>
        <w:t xml:space="preserve">vähemalt </w:t>
      </w:r>
      <w:r w:rsidRPr="00505FC0">
        <w:rPr>
          <w:lang w:val="de-DE"/>
        </w:rPr>
        <w:t xml:space="preserve">üks aasta töökogemust toitumisteraapia, tervishoiu- või terviseteenuste osutamise ja/või </w:t>
      </w:r>
      <w:r w:rsidR="00207E4A" w:rsidRPr="00505FC0">
        <w:rPr>
          <w:lang w:val="de-DE"/>
        </w:rPr>
        <w:t>tervise</w:t>
      </w:r>
      <w:r w:rsidRPr="00505FC0">
        <w:rPr>
          <w:lang w:val="de-DE"/>
        </w:rPr>
        <w:t>nõustamise alal. Toitumisteraapia õpetamine sidus- ja sihtrühmadele</w:t>
      </w:r>
      <w:r w:rsidR="00B90389" w:rsidRPr="00505FC0">
        <w:rPr>
          <w:lang w:val="de-DE"/>
        </w:rPr>
        <w:t xml:space="preserve"> ning kõrghariduse erinevatel astmetel erialaste lõputööde ja praktika juhendamised</w:t>
      </w:r>
      <w:r w:rsidRPr="00505FC0">
        <w:rPr>
          <w:lang w:val="de-DE"/>
        </w:rPr>
        <w:t xml:space="preserve"> arvestatakse erialase töökogemuse hulka. </w:t>
      </w:r>
    </w:p>
    <w:p w14:paraId="3D5848EF" w14:textId="66E2553E" w:rsidR="00E363E8" w:rsidRPr="00505FC0" w:rsidRDefault="00E363E8" w:rsidP="00E83FD1">
      <w:pPr>
        <w:jc w:val="both"/>
        <w:rPr>
          <w:lang w:val="de-DE"/>
        </w:rPr>
      </w:pPr>
    </w:p>
    <w:p w14:paraId="21121405" w14:textId="7539BC75" w:rsidR="00913935" w:rsidRPr="00505FC0" w:rsidRDefault="00E363E8" w:rsidP="00E83FD1">
      <w:pPr>
        <w:pStyle w:val="Heading2"/>
        <w:numPr>
          <w:ilvl w:val="1"/>
          <w:numId w:val="11"/>
        </w:numPr>
        <w:jc w:val="both"/>
        <w:rPr>
          <w:color w:val="auto"/>
        </w:rPr>
      </w:pPr>
      <w:r w:rsidRPr="00505FC0">
        <w:rPr>
          <w:color w:val="auto"/>
        </w:rPr>
        <w:t>Kutse taastõe</w:t>
      </w:r>
      <w:r w:rsidR="00A05063" w:rsidRPr="00505FC0">
        <w:rPr>
          <w:color w:val="auto"/>
        </w:rPr>
        <w:t>ndamiseks esitatavad dokumendid</w:t>
      </w:r>
    </w:p>
    <w:p w14:paraId="27A33373" w14:textId="3AB4195E" w:rsidR="00913935" w:rsidRPr="00505FC0" w:rsidRDefault="00913935" w:rsidP="00E83FD1">
      <w:pPr>
        <w:pStyle w:val="Heading2"/>
        <w:tabs>
          <w:tab w:val="clear" w:pos="0"/>
        </w:tabs>
        <w:ind w:left="0"/>
        <w:jc w:val="both"/>
        <w:rPr>
          <w:color w:val="auto"/>
        </w:rPr>
      </w:pPr>
      <w:r w:rsidRPr="00505FC0">
        <w:rPr>
          <w:color w:val="auto"/>
        </w:rPr>
        <w:t xml:space="preserve">2.4.1.Kutse </w:t>
      </w:r>
      <w:r w:rsidRPr="00505FC0">
        <w:rPr>
          <w:b/>
          <w:color w:val="auto"/>
        </w:rPr>
        <w:t>toitumisnõustaja</w:t>
      </w:r>
      <w:r w:rsidR="00A05063" w:rsidRPr="00505FC0">
        <w:rPr>
          <w:b/>
          <w:color w:val="auto"/>
        </w:rPr>
        <w:t>, tase 5</w:t>
      </w:r>
      <w:r w:rsidRPr="00505FC0">
        <w:rPr>
          <w:color w:val="auto"/>
        </w:rPr>
        <w:t xml:space="preserve"> </w:t>
      </w:r>
      <w:r w:rsidR="00A05063" w:rsidRPr="00505FC0">
        <w:rPr>
          <w:color w:val="auto"/>
        </w:rPr>
        <w:t>taastõendamiseks esitatavad dokumendid</w:t>
      </w:r>
      <w:r w:rsidRPr="00505FC0">
        <w:rPr>
          <w:color w:val="auto"/>
        </w:rPr>
        <w:t>:</w:t>
      </w:r>
    </w:p>
    <w:p w14:paraId="7C599AB7" w14:textId="09620495" w:rsidR="005F2208" w:rsidRPr="00505FC0" w:rsidRDefault="00E8764A" w:rsidP="00827362">
      <w:pPr>
        <w:pStyle w:val="ListParagraph"/>
        <w:numPr>
          <w:ilvl w:val="3"/>
          <w:numId w:val="23"/>
        </w:numPr>
        <w:ind w:hanging="360"/>
        <w:jc w:val="both"/>
      </w:pPr>
      <w:r w:rsidRPr="00505FC0">
        <w:t xml:space="preserve">vormikohane </w:t>
      </w:r>
      <w:r w:rsidR="005F2208" w:rsidRPr="00505FC0">
        <w:t>avaldus (kirjalikku ta</w:t>
      </w:r>
      <w:r w:rsidR="002A0A12" w:rsidRPr="00505FC0">
        <w:t>asesitamist võimaldavas vormis);</w:t>
      </w:r>
    </w:p>
    <w:p w14:paraId="76A449F6" w14:textId="77777777" w:rsidR="005F2208" w:rsidRPr="00505FC0" w:rsidRDefault="005F2208" w:rsidP="00827362">
      <w:pPr>
        <w:pStyle w:val="ListParagraph"/>
        <w:numPr>
          <w:ilvl w:val="3"/>
          <w:numId w:val="23"/>
        </w:numPr>
        <w:ind w:hanging="360"/>
        <w:jc w:val="both"/>
      </w:pPr>
      <w:r w:rsidRPr="00505FC0">
        <w:lastRenderedPageBreak/>
        <w:t>haridust tõendava(te) dokumendi(dokumentide) koopia(d), mis on saadud taastõendamisele eelneva 3 aasta jooksul;</w:t>
      </w:r>
    </w:p>
    <w:p w14:paraId="31B85AE8" w14:textId="3232684C" w:rsidR="005F2208" w:rsidRPr="00505FC0" w:rsidRDefault="005F2208" w:rsidP="00827362">
      <w:pPr>
        <w:pStyle w:val="ListParagraph"/>
        <w:numPr>
          <w:ilvl w:val="3"/>
          <w:numId w:val="23"/>
        </w:numPr>
        <w:ind w:hanging="360"/>
        <w:jc w:val="both"/>
      </w:pPr>
      <w:r w:rsidRPr="00505FC0">
        <w:t xml:space="preserve"> täiendkoolitus(t)e läbimist või varasemat kvalifikatsiooni tõendavate dokumentide koopiad, mis on läbitud taastõend</w:t>
      </w:r>
      <w:r w:rsidR="002A0A12" w:rsidRPr="00505FC0">
        <w:t>amisele eelneva 3 aasta jooksul;</w:t>
      </w:r>
    </w:p>
    <w:p w14:paraId="63CCD0A9" w14:textId="230D0982" w:rsidR="005F2208" w:rsidRPr="00505FC0" w:rsidRDefault="005F2208" w:rsidP="00827362">
      <w:pPr>
        <w:pStyle w:val="ListParagraph"/>
        <w:numPr>
          <w:ilvl w:val="3"/>
          <w:numId w:val="23"/>
        </w:numPr>
        <w:ind w:hanging="360"/>
        <w:jc w:val="both"/>
      </w:pPr>
      <w:r w:rsidRPr="00505FC0">
        <w:t xml:space="preserve">tööalase tegevuse, s.h. erialase töö mahu ja klientide profiili kirjeldus ning mõõdetud näitajatega tagasiside </w:t>
      </w:r>
      <w:r w:rsidR="002A0A12" w:rsidRPr="00505FC0">
        <w:t xml:space="preserve">(töö tulemuslikkuse) </w:t>
      </w:r>
      <w:r w:rsidRPr="00505FC0">
        <w:t>kirjeldus taastõendamisele eelneva 3 aasta jooksul</w:t>
      </w:r>
      <w:r w:rsidR="00E8764A" w:rsidRPr="00505FC0">
        <w:t xml:space="preserve"> (kuni 3000 tähemärki)</w:t>
      </w:r>
      <w:r w:rsidRPr="00505FC0">
        <w:t>;</w:t>
      </w:r>
    </w:p>
    <w:p w14:paraId="55A6A77D" w14:textId="0E170215" w:rsidR="005F2208" w:rsidRPr="00505FC0" w:rsidRDefault="005F2208" w:rsidP="00827362">
      <w:pPr>
        <w:pStyle w:val="ListParagraph"/>
        <w:numPr>
          <w:ilvl w:val="3"/>
          <w:numId w:val="23"/>
        </w:numPr>
        <w:ind w:hanging="360"/>
        <w:jc w:val="both"/>
      </w:pPr>
      <w:r w:rsidRPr="00505FC0">
        <w:t>erialase arendustegevuse ja enesearendustegevuste kirjeldus taastõendamisele eelneva 3 aasta jooksul</w:t>
      </w:r>
      <w:r w:rsidR="00E8764A" w:rsidRPr="00505FC0">
        <w:t xml:space="preserve"> (kuni 3000 tähemärki)</w:t>
      </w:r>
      <w:r w:rsidRPr="00505FC0">
        <w:t>;</w:t>
      </w:r>
    </w:p>
    <w:p w14:paraId="0274C0FA" w14:textId="532394E6" w:rsidR="005F2208" w:rsidRPr="00505FC0" w:rsidRDefault="005F2208" w:rsidP="00827362">
      <w:pPr>
        <w:pStyle w:val="ListParagraph"/>
        <w:numPr>
          <w:ilvl w:val="3"/>
          <w:numId w:val="23"/>
        </w:numPr>
        <w:ind w:hanging="360"/>
        <w:jc w:val="both"/>
      </w:pPr>
      <w:r w:rsidRPr="00505FC0">
        <w:t xml:space="preserve"> ühe valitud kliendi tööpraktika tulemuslikkuse näide juhtumianalüüsina</w:t>
      </w:r>
      <w:r w:rsidR="00E8764A" w:rsidRPr="00505FC0">
        <w:t xml:space="preserve"> (kuni 3000 tähemärki)</w:t>
      </w:r>
      <w:r w:rsidRPr="00505FC0">
        <w:t>;</w:t>
      </w:r>
    </w:p>
    <w:p w14:paraId="713BAFAE" w14:textId="246FA754" w:rsidR="005F2208" w:rsidRPr="00505FC0" w:rsidRDefault="005F2208" w:rsidP="00A61D3C">
      <w:pPr>
        <w:pStyle w:val="ListParagraph"/>
        <w:numPr>
          <w:ilvl w:val="3"/>
          <w:numId w:val="23"/>
        </w:numPr>
        <w:ind w:hanging="360"/>
        <w:jc w:val="both"/>
      </w:pPr>
      <w:r w:rsidRPr="00505FC0">
        <w:t>maksekorraldus või muu kinnitus kutse andmisega seotud kulude tasumise kohta.</w:t>
      </w:r>
    </w:p>
    <w:p w14:paraId="41214052" w14:textId="15C7B72E" w:rsidR="005F2208" w:rsidRPr="00505FC0" w:rsidRDefault="00207E4A" w:rsidP="00A61D3C">
      <w:pPr>
        <w:pStyle w:val="Heading2"/>
        <w:tabs>
          <w:tab w:val="clear" w:pos="0"/>
        </w:tabs>
        <w:ind w:left="0"/>
        <w:jc w:val="both"/>
        <w:rPr>
          <w:color w:val="auto"/>
        </w:rPr>
      </w:pPr>
      <w:r w:rsidRPr="00505FC0">
        <w:rPr>
          <w:color w:val="auto"/>
        </w:rPr>
        <w:t>2.4</w:t>
      </w:r>
      <w:r w:rsidR="005F2208" w:rsidRPr="00505FC0">
        <w:rPr>
          <w:color w:val="auto"/>
        </w:rPr>
        <w:t xml:space="preserve">.2.Kutse </w:t>
      </w:r>
      <w:r w:rsidR="00A61D3C" w:rsidRPr="00505FC0">
        <w:rPr>
          <w:b/>
          <w:color w:val="auto"/>
        </w:rPr>
        <w:t>toitumisterapeut, tase 6</w:t>
      </w:r>
      <w:r w:rsidR="005F2208" w:rsidRPr="00505FC0">
        <w:rPr>
          <w:b/>
          <w:color w:val="auto"/>
        </w:rPr>
        <w:t xml:space="preserve"> </w:t>
      </w:r>
      <w:r w:rsidR="00A61D3C" w:rsidRPr="00505FC0">
        <w:rPr>
          <w:color w:val="auto"/>
        </w:rPr>
        <w:t>taastõendamiseks esitatavad dokumendid</w:t>
      </w:r>
      <w:r w:rsidR="005F2208" w:rsidRPr="00505FC0">
        <w:rPr>
          <w:color w:val="auto"/>
        </w:rPr>
        <w:t>:</w:t>
      </w:r>
    </w:p>
    <w:p w14:paraId="4B99F6B9" w14:textId="673D9510" w:rsidR="005F2208" w:rsidRPr="00505FC0" w:rsidRDefault="00007718" w:rsidP="00A61D3C">
      <w:pPr>
        <w:pStyle w:val="ListParagraph"/>
        <w:numPr>
          <w:ilvl w:val="3"/>
          <w:numId w:val="24"/>
        </w:numPr>
        <w:ind w:hanging="360"/>
        <w:jc w:val="both"/>
      </w:pPr>
      <w:r w:rsidRPr="00505FC0">
        <w:t xml:space="preserve"> vormikohane </w:t>
      </w:r>
      <w:r w:rsidR="005F2208" w:rsidRPr="00505FC0">
        <w:t>avaldus (kirjalikku ta</w:t>
      </w:r>
      <w:r w:rsidRPr="00505FC0">
        <w:t>asesitamist võimaldavas vormis);</w:t>
      </w:r>
    </w:p>
    <w:p w14:paraId="049E9F29" w14:textId="5CF080CE" w:rsidR="00E8764A" w:rsidRPr="00505FC0" w:rsidRDefault="00E8764A" w:rsidP="00A61D3C">
      <w:pPr>
        <w:pStyle w:val="ListParagraph"/>
        <w:numPr>
          <w:ilvl w:val="3"/>
          <w:numId w:val="24"/>
        </w:numPr>
        <w:ind w:hanging="360"/>
        <w:jc w:val="both"/>
      </w:pPr>
      <w:r w:rsidRPr="00505FC0">
        <w:t xml:space="preserve"> haridust tõendava(te) dokumendi(dokumentide) koopia(d), mis on saadud taastõendamisele eelneva 5 aasta jooksul;</w:t>
      </w:r>
    </w:p>
    <w:p w14:paraId="544C880A" w14:textId="329DC27A" w:rsidR="00E8764A" w:rsidRPr="00505FC0" w:rsidRDefault="00E8764A" w:rsidP="00A61D3C">
      <w:pPr>
        <w:pStyle w:val="ListParagraph"/>
        <w:numPr>
          <w:ilvl w:val="3"/>
          <w:numId w:val="24"/>
        </w:numPr>
        <w:ind w:hanging="360"/>
        <w:jc w:val="both"/>
      </w:pPr>
      <w:r w:rsidRPr="00505FC0">
        <w:t>täiendkoolitus(t)e läbimist või varasemat kvalifikatsiooni tõendavate dokumentide koopiad, mis on läbitud taastõendamisele eelneva 5</w:t>
      </w:r>
      <w:r w:rsidR="00007718" w:rsidRPr="00505FC0">
        <w:t xml:space="preserve"> aasta jooksul;</w:t>
      </w:r>
    </w:p>
    <w:p w14:paraId="170BBE8D" w14:textId="29514E4F" w:rsidR="00E8764A" w:rsidRPr="00505FC0" w:rsidRDefault="00E8764A" w:rsidP="00A61D3C">
      <w:pPr>
        <w:pStyle w:val="ListParagraph"/>
        <w:numPr>
          <w:ilvl w:val="3"/>
          <w:numId w:val="24"/>
        </w:numPr>
        <w:ind w:hanging="360"/>
        <w:jc w:val="both"/>
      </w:pPr>
      <w:r w:rsidRPr="00505FC0">
        <w:t>tööalase tegevuse, s.h. erialase töö mahu ja klientide profiili kirjeldus ning mõõdetud näitajatega tagasiside</w:t>
      </w:r>
      <w:r w:rsidR="00007718" w:rsidRPr="00505FC0">
        <w:t xml:space="preserve"> (töö tulemuslikkuse)</w:t>
      </w:r>
      <w:r w:rsidRPr="00505FC0">
        <w:t xml:space="preserve"> kirjeldus taastõendamisele eelneva 5 aasta jooksul (kuni 4000 tähemärki);</w:t>
      </w:r>
    </w:p>
    <w:p w14:paraId="3899F5AC" w14:textId="4D6DBEC5" w:rsidR="00E8764A" w:rsidRPr="00505FC0" w:rsidRDefault="00E8764A" w:rsidP="00A61D3C">
      <w:pPr>
        <w:pStyle w:val="ListParagraph"/>
        <w:numPr>
          <w:ilvl w:val="3"/>
          <w:numId w:val="24"/>
        </w:numPr>
        <w:ind w:hanging="360"/>
        <w:jc w:val="both"/>
      </w:pPr>
      <w:r w:rsidRPr="00505FC0">
        <w:t>erialase arendustegevuse ja enesearendustegevuste kirjeldus taastõendamisele eelneva 5 aasta jooksul (kuni 4000 tähemärki);</w:t>
      </w:r>
    </w:p>
    <w:p w14:paraId="0572A825" w14:textId="3CAC6FB5" w:rsidR="00E8764A" w:rsidRPr="00505FC0" w:rsidRDefault="00E8764A" w:rsidP="00A61D3C">
      <w:pPr>
        <w:pStyle w:val="ListParagraph"/>
        <w:numPr>
          <w:ilvl w:val="3"/>
          <w:numId w:val="24"/>
        </w:numPr>
        <w:ind w:hanging="360"/>
        <w:jc w:val="both"/>
      </w:pPr>
      <w:r w:rsidRPr="00505FC0">
        <w:t xml:space="preserve"> ühe valitud kliendi tööpraktika tulemuslikkuse näide juhtumianalüüsina (kuni 4000 tähemärki);</w:t>
      </w:r>
    </w:p>
    <w:p w14:paraId="1AA9530F" w14:textId="77777777" w:rsidR="00E8764A" w:rsidRPr="00505FC0" w:rsidRDefault="00E8764A" w:rsidP="00A61D3C">
      <w:pPr>
        <w:pStyle w:val="ListParagraph"/>
        <w:numPr>
          <w:ilvl w:val="3"/>
          <w:numId w:val="24"/>
        </w:numPr>
        <w:ind w:hanging="360"/>
        <w:jc w:val="both"/>
      </w:pPr>
      <w:r w:rsidRPr="00505FC0">
        <w:t>maksekorraldus või muu kinnitus kutse andmisega seotud kulude tasumise kohta.</w:t>
      </w:r>
    </w:p>
    <w:p w14:paraId="48822033" w14:textId="7AE35E33" w:rsidR="00E363E8" w:rsidRPr="00505FC0" w:rsidRDefault="00E363E8" w:rsidP="00E83FD1">
      <w:pPr>
        <w:pStyle w:val="BodyText3"/>
        <w:tabs>
          <w:tab w:val="left" w:pos="-2410"/>
        </w:tabs>
        <w:rPr>
          <w:b w:val="0"/>
          <w:color w:val="auto"/>
        </w:rPr>
      </w:pPr>
    </w:p>
    <w:p w14:paraId="431A2A94" w14:textId="77777777" w:rsidR="00E363E8" w:rsidRPr="00505FC0" w:rsidRDefault="00E363E8" w:rsidP="00E83FD1">
      <w:pPr>
        <w:pStyle w:val="Heading2"/>
        <w:numPr>
          <w:ilvl w:val="1"/>
          <w:numId w:val="11"/>
        </w:numPr>
        <w:jc w:val="both"/>
        <w:rPr>
          <w:color w:val="auto"/>
        </w:rPr>
      </w:pPr>
      <w:r w:rsidRPr="00505FC0">
        <w:rPr>
          <w:color w:val="auto"/>
        </w:rPr>
        <w:t>Varasemate õpingute ja töökogemuse arvestamine</w:t>
      </w:r>
    </w:p>
    <w:p w14:paraId="167A547D" w14:textId="0EC9C68D" w:rsidR="00E363E8" w:rsidRPr="00505FC0" w:rsidRDefault="00E363E8" w:rsidP="00E83FD1">
      <w:pPr>
        <w:pStyle w:val="ListParagraph"/>
        <w:tabs>
          <w:tab w:val="left" w:pos="426"/>
        </w:tabs>
        <w:ind w:left="0"/>
        <w:contextualSpacing w:val="0"/>
        <w:jc w:val="both"/>
      </w:pPr>
      <w:r w:rsidRPr="00505FC0">
        <w:t>Kutsekomisjon võib kutse andmise eeltingimustele vastavuse arvestamisel ja kompetentside hindamisel rakendada varasemate õpingute ja töökogemuse arvestamise (VÕTA) põhimõtteid</w:t>
      </w:r>
      <w:r w:rsidR="0073281C" w:rsidRPr="00505FC0">
        <w:t>. Selle alusel hinnatakse taotleja eeltingimustele vastavust juhul, kui taotlejal puuduvad eeltingimustele vastavust tõendavad dokumendid.</w:t>
      </w:r>
      <w:r w:rsidR="00207E4A" w:rsidRPr="00505FC0">
        <w:t xml:space="preserve"> VÕTA arvestamise põhimõt</w:t>
      </w:r>
      <w:r w:rsidR="00235E82" w:rsidRPr="00505FC0">
        <w:t>ted avaldatakse kutse andja kodu</w:t>
      </w:r>
      <w:r w:rsidR="00207E4A" w:rsidRPr="00505FC0">
        <w:t>lehel</w:t>
      </w:r>
      <w:r w:rsidR="00235E82" w:rsidRPr="00505FC0">
        <w:t xml:space="preserve"> (www.tervis.ee)</w:t>
      </w:r>
      <w:r w:rsidR="00207E4A" w:rsidRPr="00505FC0">
        <w:t>.</w:t>
      </w:r>
    </w:p>
    <w:p w14:paraId="13678AD3" w14:textId="77777777" w:rsidR="00207E4A" w:rsidRPr="00505FC0" w:rsidRDefault="00207E4A" w:rsidP="00E83FD1">
      <w:pPr>
        <w:pStyle w:val="ListParagraph"/>
        <w:tabs>
          <w:tab w:val="left" w:pos="426"/>
        </w:tabs>
        <w:ind w:left="0"/>
        <w:contextualSpacing w:val="0"/>
        <w:jc w:val="both"/>
      </w:pPr>
    </w:p>
    <w:p w14:paraId="6E080C96" w14:textId="77777777" w:rsidR="00E363E8" w:rsidRPr="00505FC0" w:rsidRDefault="00E363E8" w:rsidP="00E83FD1">
      <w:pPr>
        <w:pStyle w:val="Heading1"/>
        <w:numPr>
          <w:ilvl w:val="0"/>
          <w:numId w:val="11"/>
        </w:numPr>
      </w:pPr>
      <w:bookmarkStart w:id="3" w:name="_Toc419121504"/>
      <w:r w:rsidRPr="00505FC0">
        <w:t>TAOTLEJA KOMPETENTSUSE HINDAMINE</w:t>
      </w:r>
      <w:bookmarkEnd w:id="3"/>
    </w:p>
    <w:p w14:paraId="7BB262D0" w14:textId="77777777" w:rsidR="00685E45" w:rsidRPr="00505FC0" w:rsidRDefault="00685E45" w:rsidP="00E83FD1">
      <w:pPr>
        <w:pStyle w:val="ListParagraph"/>
        <w:tabs>
          <w:tab w:val="left" w:pos="426"/>
        </w:tabs>
        <w:ind w:left="0"/>
        <w:contextualSpacing w:val="0"/>
        <w:jc w:val="both"/>
        <w:rPr>
          <w:i/>
          <w:sz w:val="20"/>
          <w:szCs w:val="20"/>
        </w:rPr>
      </w:pPr>
    </w:p>
    <w:p w14:paraId="45D7CAC8" w14:textId="04B265EF" w:rsidR="00E363E8" w:rsidRPr="00505FC0" w:rsidRDefault="00685E45" w:rsidP="00E83FD1">
      <w:pPr>
        <w:pStyle w:val="ListParagraph"/>
        <w:tabs>
          <w:tab w:val="left" w:pos="426"/>
        </w:tabs>
        <w:ind w:left="0"/>
        <w:contextualSpacing w:val="0"/>
        <w:jc w:val="both"/>
      </w:pPr>
      <w:r w:rsidRPr="00505FC0">
        <w:t>3.1. Toitumisnõustaja kutse hindamisstandard ja toitumisterapeudi kutse hindamisstandard on</w:t>
      </w:r>
      <w:r w:rsidR="00235E82" w:rsidRPr="00505FC0">
        <w:t xml:space="preserve"> kättesaadavad kutse andja kodu</w:t>
      </w:r>
      <w:r w:rsidRPr="00505FC0">
        <w:t>lehel</w:t>
      </w:r>
      <w:r w:rsidR="00235E82" w:rsidRPr="00505FC0">
        <w:t xml:space="preserve"> (www.tervis.ee)</w:t>
      </w:r>
      <w:r w:rsidRPr="00505FC0">
        <w:t>.</w:t>
      </w:r>
    </w:p>
    <w:p w14:paraId="09457654" w14:textId="3A1BA7A3" w:rsidR="00987E0B" w:rsidRPr="00505FC0" w:rsidRDefault="00987E0B" w:rsidP="00987E0B">
      <w:pPr>
        <w:pStyle w:val="ListParagraph"/>
        <w:numPr>
          <w:ilvl w:val="1"/>
          <w:numId w:val="25"/>
        </w:numPr>
        <w:suppressAutoHyphens w:val="0"/>
        <w:jc w:val="both"/>
        <w:rPr>
          <w:rFonts w:eastAsia="Calibri"/>
        </w:rPr>
      </w:pPr>
      <w:r w:rsidRPr="00505FC0">
        <w:rPr>
          <w:rFonts w:eastAsia="Calibri"/>
        </w:rPr>
        <w:t>Ta</w:t>
      </w:r>
      <w:r w:rsidRPr="00505FC0">
        <w:rPr>
          <w:rFonts w:eastAsia="Calibri"/>
          <w:spacing w:val="1"/>
        </w:rPr>
        <w:t>o</w:t>
      </w:r>
      <w:r w:rsidRPr="00505FC0">
        <w:rPr>
          <w:rFonts w:eastAsia="Calibri"/>
        </w:rPr>
        <w:t>t</w:t>
      </w:r>
      <w:r w:rsidRPr="00505FC0">
        <w:rPr>
          <w:rFonts w:eastAsia="Calibri"/>
          <w:spacing w:val="-2"/>
        </w:rPr>
        <w:t>l</w:t>
      </w:r>
      <w:r w:rsidRPr="00505FC0">
        <w:rPr>
          <w:rFonts w:eastAsia="Calibri"/>
        </w:rPr>
        <w:t>eja</w:t>
      </w:r>
      <w:r w:rsidRPr="00505FC0">
        <w:rPr>
          <w:rFonts w:eastAsia="Calibri"/>
          <w:spacing w:val="1"/>
        </w:rPr>
        <w:t xml:space="preserve"> </w:t>
      </w:r>
      <w:r w:rsidRPr="00505FC0">
        <w:rPr>
          <w:rFonts w:eastAsia="Calibri"/>
          <w:spacing w:val="-1"/>
        </w:rPr>
        <w:t>h</w:t>
      </w:r>
      <w:r w:rsidRPr="00505FC0">
        <w:rPr>
          <w:rFonts w:eastAsia="Calibri"/>
        </w:rPr>
        <w:t>i</w:t>
      </w:r>
      <w:r w:rsidRPr="00505FC0">
        <w:rPr>
          <w:rFonts w:eastAsia="Calibri"/>
          <w:spacing w:val="-1"/>
        </w:rPr>
        <w:t>nd</w:t>
      </w:r>
      <w:r w:rsidRPr="00505FC0">
        <w:rPr>
          <w:rFonts w:eastAsia="Calibri"/>
        </w:rPr>
        <w:t>a</w:t>
      </w:r>
      <w:r w:rsidRPr="00505FC0">
        <w:rPr>
          <w:rFonts w:eastAsia="Calibri"/>
          <w:spacing w:val="1"/>
        </w:rPr>
        <w:t>m</w:t>
      </w:r>
      <w:r w:rsidRPr="00505FC0">
        <w:rPr>
          <w:rFonts w:eastAsia="Calibri"/>
          <w:spacing w:val="-3"/>
        </w:rPr>
        <w:t>i</w:t>
      </w:r>
      <w:r w:rsidRPr="00505FC0">
        <w:rPr>
          <w:rFonts w:eastAsia="Calibri"/>
        </w:rPr>
        <w:t>sse</w:t>
      </w:r>
      <w:r w:rsidRPr="00505FC0">
        <w:rPr>
          <w:rFonts w:eastAsia="Calibri"/>
          <w:spacing w:val="-1"/>
        </w:rPr>
        <w:t xml:space="preserve"> </w:t>
      </w:r>
      <w:r w:rsidRPr="00505FC0">
        <w:rPr>
          <w:rFonts w:eastAsia="Calibri"/>
          <w:spacing w:val="1"/>
        </w:rPr>
        <w:t>o</w:t>
      </w:r>
      <w:r w:rsidRPr="00505FC0">
        <w:rPr>
          <w:rFonts w:eastAsia="Calibri"/>
        </w:rPr>
        <w:t>n</w:t>
      </w:r>
      <w:r w:rsidRPr="00505FC0">
        <w:rPr>
          <w:rFonts w:eastAsia="Calibri"/>
          <w:spacing w:val="-1"/>
        </w:rPr>
        <w:t xml:space="preserve"> k</w:t>
      </w:r>
      <w:r w:rsidRPr="00505FC0">
        <w:rPr>
          <w:rFonts w:eastAsia="Calibri"/>
        </w:rPr>
        <w:t>a</w:t>
      </w:r>
      <w:r w:rsidRPr="00505FC0">
        <w:rPr>
          <w:rFonts w:eastAsia="Calibri"/>
          <w:spacing w:val="-3"/>
        </w:rPr>
        <w:t>a</w:t>
      </w:r>
      <w:r w:rsidRPr="00505FC0">
        <w:rPr>
          <w:rFonts w:eastAsia="Calibri"/>
        </w:rPr>
        <w:t>satud</w:t>
      </w:r>
      <w:r w:rsidRPr="00505FC0">
        <w:rPr>
          <w:rFonts w:eastAsia="Calibri"/>
          <w:spacing w:val="-1"/>
        </w:rPr>
        <w:t xml:space="preserve"> vähemalt </w:t>
      </w:r>
      <w:r w:rsidRPr="00505FC0">
        <w:rPr>
          <w:rFonts w:eastAsia="Calibri"/>
          <w:spacing w:val="1"/>
        </w:rPr>
        <w:t>ko</w:t>
      </w:r>
      <w:r w:rsidRPr="00505FC0">
        <w:rPr>
          <w:rFonts w:eastAsia="Calibri"/>
          <w:spacing w:val="-3"/>
        </w:rPr>
        <w:t>l</w:t>
      </w:r>
      <w:r w:rsidRPr="00505FC0">
        <w:rPr>
          <w:rFonts w:eastAsia="Calibri"/>
        </w:rPr>
        <w:t>m</w:t>
      </w:r>
      <w:r w:rsidRPr="00505FC0">
        <w:rPr>
          <w:rFonts w:eastAsia="Calibri"/>
          <w:spacing w:val="1"/>
        </w:rPr>
        <w:t xml:space="preserve"> </w:t>
      </w:r>
      <w:r w:rsidRPr="00505FC0">
        <w:rPr>
          <w:rFonts w:eastAsia="Calibri"/>
        </w:rPr>
        <w:t>hi</w:t>
      </w:r>
      <w:r w:rsidRPr="00505FC0">
        <w:rPr>
          <w:rFonts w:eastAsia="Calibri"/>
          <w:spacing w:val="-1"/>
        </w:rPr>
        <w:t>nd</w:t>
      </w:r>
      <w:r w:rsidRPr="00505FC0">
        <w:rPr>
          <w:rFonts w:eastAsia="Calibri"/>
          <w:spacing w:val="-3"/>
        </w:rPr>
        <w:t>a</w:t>
      </w:r>
      <w:r w:rsidRPr="00505FC0">
        <w:rPr>
          <w:rFonts w:eastAsia="Calibri"/>
          <w:spacing w:val="1"/>
        </w:rPr>
        <w:t>m</w:t>
      </w:r>
      <w:r w:rsidRPr="00505FC0">
        <w:rPr>
          <w:rFonts w:eastAsia="Calibri"/>
        </w:rPr>
        <w:t>is</w:t>
      </w:r>
      <w:r w:rsidRPr="00505FC0">
        <w:rPr>
          <w:rFonts w:eastAsia="Calibri"/>
          <w:spacing w:val="-2"/>
        </w:rPr>
        <w:t>k</w:t>
      </w:r>
      <w:r w:rsidRPr="00505FC0">
        <w:rPr>
          <w:rFonts w:eastAsia="Calibri"/>
          <w:spacing w:val="-1"/>
        </w:rPr>
        <w:t>o</w:t>
      </w:r>
      <w:r w:rsidRPr="00505FC0">
        <w:rPr>
          <w:rFonts w:eastAsia="Calibri"/>
          <w:spacing w:val="1"/>
        </w:rPr>
        <w:t>m</w:t>
      </w:r>
      <w:r w:rsidRPr="00505FC0">
        <w:rPr>
          <w:rFonts w:eastAsia="Calibri"/>
        </w:rPr>
        <w:t>is</w:t>
      </w:r>
      <w:r w:rsidRPr="00505FC0">
        <w:rPr>
          <w:rFonts w:eastAsia="Calibri"/>
          <w:spacing w:val="-3"/>
        </w:rPr>
        <w:t>j</w:t>
      </w:r>
      <w:r w:rsidRPr="00505FC0">
        <w:rPr>
          <w:rFonts w:eastAsia="Calibri"/>
          <w:spacing w:val="1"/>
        </w:rPr>
        <w:t>o</w:t>
      </w:r>
      <w:r w:rsidRPr="00505FC0">
        <w:rPr>
          <w:rFonts w:eastAsia="Calibri"/>
          <w:spacing w:val="-1"/>
        </w:rPr>
        <w:t>n</w:t>
      </w:r>
      <w:r w:rsidRPr="00505FC0">
        <w:rPr>
          <w:rFonts w:eastAsia="Calibri"/>
        </w:rPr>
        <w:t>i li</w:t>
      </w:r>
      <w:r w:rsidRPr="00505FC0">
        <w:rPr>
          <w:rFonts w:eastAsia="Calibri"/>
          <w:spacing w:val="-1"/>
        </w:rPr>
        <w:t>ig</w:t>
      </w:r>
      <w:r w:rsidRPr="00505FC0">
        <w:rPr>
          <w:rFonts w:eastAsia="Calibri"/>
        </w:rPr>
        <w:t>e</w:t>
      </w:r>
      <w:r w:rsidRPr="00505FC0">
        <w:rPr>
          <w:rFonts w:eastAsia="Calibri"/>
          <w:spacing w:val="4"/>
        </w:rPr>
        <w:t>t</w:t>
      </w:r>
      <w:r w:rsidRPr="00505FC0">
        <w:rPr>
          <w:rFonts w:eastAsia="Calibri"/>
        </w:rPr>
        <w:t xml:space="preserve">. </w:t>
      </w:r>
    </w:p>
    <w:p w14:paraId="3E46875A" w14:textId="5839BEAA" w:rsidR="00E363E8" w:rsidRPr="00505FC0" w:rsidRDefault="00E363E8" w:rsidP="00E83FD1">
      <w:pPr>
        <w:pStyle w:val="ListParagraph"/>
        <w:tabs>
          <w:tab w:val="left" w:pos="426"/>
        </w:tabs>
        <w:ind w:left="0"/>
        <w:contextualSpacing w:val="0"/>
        <w:jc w:val="both"/>
      </w:pPr>
    </w:p>
    <w:p w14:paraId="32C359F8" w14:textId="4516917B" w:rsidR="00E363E8" w:rsidRPr="00505FC0" w:rsidRDefault="002D18D6" w:rsidP="00E83FD1">
      <w:pPr>
        <w:pStyle w:val="ListParagraph"/>
        <w:tabs>
          <w:tab w:val="left" w:pos="426"/>
        </w:tabs>
        <w:ind w:left="0"/>
        <w:contextualSpacing w:val="0"/>
        <w:jc w:val="both"/>
      </w:pPr>
      <w:r w:rsidRPr="00505FC0">
        <w:t>3.3</w:t>
      </w:r>
      <w:r w:rsidR="00685E45" w:rsidRPr="00505FC0">
        <w:t xml:space="preserve">. </w:t>
      </w:r>
      <w:r w:rsidR="002D71D3" w:rsidRPr="00505FC0">
        <w:t xml:space="preserve">Kutse </w:t>
      </w:r>
      <w:r w:rsidR="002D71D3" w:rsidRPr="00505FC0">
        <w:rPr>
          <w:b/>
        </w:rPr>
        <w:t>toitumisnõustaja</w:t>
      </w:r>
      <w:r w:rsidR="00987E0B" w:rsidRPr="00505FC0">
        <w:rPr>
          <w:b/>
        </w:rPr>
        <w:t>, tase 5</w:t>
      </w:r>
      <w:r w:rsidR="00E363E8" w:rsidRPr="00505FC0">
        <w:t xml:space="preserve"> kompetentsuse hindamisviisid:</w:t>
      </w:r>
    </w:p>
    <w:p w14:paraId="6D7D06B4" w14:textId="18E891EC" w:rsidR="000717A4" w:rsidRPr="00505FC0" w:rsidRDefault="000717A4" w:rsidP="004D253A">
      <w:pPr>
        <w:suppressAutoHyphens w:val="0"/>
        <w:jc w:val="both"/>
        <w:rPr>
          <w:rFonts w:eastAsia="Calibri"/>
        </w:rPr>
      </w:pPr>
      <w:r w:rsidRPr="00505FC0">
        <w:rPr>
          <w:rFonts w:eastAsia="Calibri"/>
        </w:rPr>
        <w:t>Ta</w:t>
      </w:r>
      <w:r w:rsidRPr="00505FC0">
        <w:rPr>
          <w:rFonts w:eastAsia="Calibri"/>
          <w:spacing w:val="1"/>
        </w:rPr>
        <w:t>o</w:t>
      </w:r>
      <w:r w:rsidRPr="00505FC0">
        <w:rPr>
          <w:rFonts w:eastAsia="Calibri"/>
        </w:rPr>
        <w:t>t</w:t>
      </w:r>
      <w:r w:rsidRPr="00505FC0">
        <w:rPr>
          <w:rFonts w:eastAsia="Calibri"/>
          <w:spacing w:val="-2"/>
        </w:rPr>
        <w:t>l</w:t>
      </w:r>
      <w:r w:rsidRPr="00505FC0">
        <w:rPr>
          <w:rFonts w:eastAsia="Calibri"/>
        </w:rPr>
        <w:t>eja</w:t>
      </w:r>
      <w:r w:rsidR="00AC3477" w:rsidRPr="00505FC0">
        <w:rPr>
          <w:rFonts w:eastAsia="Calibri"/>
          <w:spacing w:val="1"/>
        </w:rPr>
        <w:t xml:space="preserve">t hinnatakse </w:t>
      </w:r>
      <w:r w:rsidR="00AC3477" w:rsidRPr="00505FC0">
        <w:rPr>
          <w:rFonts w:eastAsia="Calibri"/>
          <w:b/>
          <w:spacing w:val="1"/>
        </w:rPr>
        <w:t>nelja</w:t>
      </w:r>
      <w:r w:rsidRPr="00505FC0">
        <w:rPr>
          <w:rFonts w:eastAsia="Calibri"/>
          <w:b/>
          <w:spacing w:val="1"/>
        </w:rPr>
        <w:t>s etapis</w:t>
      </w:r>
      <w:r w:rsidRPr="00505FC0">
        <w:rPr>
          <w:rFonts w:eastAsia="Calibri"/>
          <w:b/>
        </w:rPr>
        <w:t>:</w:t>
      </w:r>
      <w:r w:rsidRPr="00505FC0">
        <w:rPr>
          <w:rFonts w:eastAsia="Calibri"/>
          <w:spacing w:val="-2"/>
        </w:rPr>
        <w:t xml:space="preserve"> </w:t>
      </w:r>
    </w:p>
    <w:p w14:paraId="7077268B" w14:textId="4FD71057" w:rsidR="000717A4" w:rsidRPr="00505FC0" w:rsidRDefault="002D18D6" w:rsidP="002D18D6">
      <w:pPr>
        <w:suppressAutoHyphens w:val="0"/>
        <w:jc w:val="both"/>
        <w:rPr>
          <w:rFonts w:eastAsia="Calibri"/>
        </w:rPr>
      </w:pPr>
      <w:r w:rsidRPr="00505FC0">
        <w:rPr>
          <w:rFonts w:eastAsia="Calibri"/>
        </w:rPr>
        <w:t>3.3.1.</w:t>
      </w:r>
      <w:r w:rsidR="000717A4" w:rsidRPr="00505FC0">
        <w:rPr>
          <w:rFonts w:eastAsia="Calibri"/>
        </w:rPr>
        <w:t xml:space="preserve">Hindamine taotlemiseks vajalike </w:t>
      </w:r>
      <w:r w:rsidR="000717A4" w:rsidRPr="00505FC0">
        <w:rPr>
          <w:rFonts w:eastAsia="Calibri"/>
          <w:b/>
        </w:rPr>
        <w:t>dokumentide põhjal</w:t>
      </w:r>
      <w:r w:rsidR="000717A4" w:rsidRPr="00505FC0">
        <w:rPr>
          <w:rFonts w:eastAsia="Calibri"/>
        </w:rPr>
        <w:t>, mille</w:t>
      </w:r>
      <w:r w:rsidR="00AC3477" w:rsidRPr="00505FC0">
        <w:rPr>
          <w:rFonts w:eastAsia="Calibri"/>
        </w:rPr>
        <w:t xml:space="preserve"> loetelu on esitatud punktis 2.2</w:t>
      </w:r>
      <w:r w:rsidR="000717A4" w:rsidRPr="00505FC0">
        <w:rPr>
          <w:rFonts w:eastAsia="Calibri"/>
        </w:rPr>
        <w:t>.1</w:t>
      </w:r>
      <w:r w:rsidR="000717A4" w:rsidRPr="00505FC0">
        <w:rPr>
          <w:rFonts w:eastAsia="Calibri"/>
          <w:spacing w:val="-2"/>
        </w:rPr>
        <w:t>.</w:t>
      </w:r>
    </w:p>
    <w:p w14:paraId="2E5F96D0" w14:textId="422200CC" w:rsidR="004D253A" w:rsidRPr="00505FC0" w:rsidRDefault="004D253A" w:rsidP="00110EC8">
      <w:pPr>
        <w:pStyle w:val="ListParagraph"/>
        <w:numPr>
          <w:ilvl w:val="4"/>
          <w:numId w:val="18"/>
        </w:numPr>
        <w:suppressAutoHyphens w:val="0"/>
        <w:ind w:left="630" w:hanging="270"/>
        <w:jc w:val="both"/>
        <w:rPr>
          <w:rFonts w:eastAsia="Calibri"/>
        </w:rPr>
      </w:pPr>
      <w:r w:rsidRPr="00505FC0">
        <w:rPr>
          <w:rFonts w:eastAsia="Calibri"/>
        </w:rPr>
        <w:t>Hin</w:t>
      </w:r>
      <w:r w:rsidR="00A438AB" w:rsidRPr="00505FC0">
        <w:rPr>
          <w:rFonts w:eastAsia="Calibri"/>
        </w:rPr>
        <w:t>natakse läbitud täiendkoolitusi</w:t>
      </w:r>
      <w:r w:rsidRPr="00505FC0">
        <w:rPr>
          <w:rFonts w:eastAsia="Calibri"/>
        </w:rPr>
        <w:t xml:space="preserve">. </w:t>
      </w:r>
    </w:p>
    <w:p w14:paraId="6703531A" w14:textId="267773EB" w:rsidR="000717A4" w:rsidRPr="00505FC0" w:rsidRDefault="004D253A" w:rsidP="00110EC8">
      <w:pPr>
        <w:pStyle w:val="ListParagraph"/>
        <w:numPr>
          <w:ilvl w:val="4"/>
          <w:numId w:val="18"/>
        </w:numPr>
        <w:suppressAutoHyphens w:val="0"/>
        <w:ind w:left="630" w:hanging="270"/>
        <w:jc w:val="both"/>
        <w:rPr>
          <w:rFonts w:eastAsia="Calibri"/>
        </w:rPr>
      </w:pPr>
      <w:r w:rsidRPr="00505FC0">
        <w:rPr>
          <w:rFonts w:eastAsia="Calibri"/>
        </w:rPr>
        <w:t>Hinnatakse</w:t>
      </w:r>
      <w:r w:rsidR="000717A4" w:rsidRPr="00505FC0">
        <w:rPr>
          <w:rFonts w:eastAsia="Calibri"/>
        </w:rPr>
        <w:t xml:space="preserve"> esitatud tööalase tegevuse ja kutsestandardiga seotud tööp</w:t>
      </w:r>
      <w:r w:rsidR="00B25DA5" w:rsidRPr="00505FC0">
        <w:rPr>
          <w:rFonts w:eastAsia="Calibri"/>
        </w:rPr>
        <w:t>erspektiivi ning arengusuundi.</w:t>
      </w:r>
    </w:p>
    <w:p w14:paraId="2D53EE72" w14:textId="03CE55FD" w:rsidR="000717A4" w:rsidRPr="00505FC0" w:rsidRDefault="002D18D6" w:rsidP="002D18D6">
      <w:pPr>
        <w:suppressAutoHyphens w:val="0"/>
        <w:jc w:val="both"/>
        <w:rPr>
          <w:rFonts w:eastAsia="Calibri"/>
        </w:rPr>
      </w:pPr>
      <w:r w:rsidRPr="00505FC0">
        <w:rPr>
          <w:rFonts w:eastAsia="Calibri"/>
        </w:rPr>
        <w:t>3.3.2.</w:t>
      </w:r>
      <w:r w:rsidR="000717A4" w:rsidRPr="00505FC0">
        <w:rPr>
          <w:rFonts w:eastAsia="Calibri"/>
        </w:rPr>
        <w:t xml:space="preserve">Hindamine </w:t>
      </w:r>
      <w:r w:rsidR="000717A4" w:rsidRPr="00505FC0">
        <w:rPr>
          <w:rFonts w:eastAsia="Calibri"/>
          <w:b/>
        </w:rPr>
        <w:t>kirjaliku testi</w:t>
      </w:r>
      <w:r w:rsidR="000717A4" w:rsidRPr="00505FC0">
        <w:rPr>
          <w:rFonts w:eastAsia="Calibri"/>
        </w:rPr>
        <w:t xml:space="preserve"> põhjal. </w:t>
      </w:r>
    </w:p>
    <w:p w14:paraId="07EF5C44" w14:textId="6BFA9A38" w:rsidR="000717A4" w:rsidRPr="00505FC0" w:rsidRDefault="000717A4" w:rsidP="004D253A">
      <w:pPr>
        <w:pStyle w:val="ListParagraph"/>
        <w:numPr>
          <w:ilvl w:val="3"/>
          <w:numId w:val="26"/>
        </w:numPr>
        <w:suppressAutoHyphens w:val="0"/>
        <w:ind w:hanging="270"/>
        <w:jc w:val="both"/>
        <w:rPr>
          <w:rFonts w:eastAsia="Calibri"/>
        </w:rPr>
      </w:pPr>
      <w:r w:rsidRPr="00505FC0">
        <w:rPr>
          <w:rFonts w:eastAsia="Calibri"/>
        </w:rPr>
        <w:t xml:space="preserve"> Kirjalik test on valikvastustega ja avatud küsimustega</w:t>
      </w:r>
      <w:r w:rsidR="00BC3F93" w:rsidRPr="00505FC0">
        <w:rPr>
          <w:rFonts w:eastAsia="Calibri"/>
        </w:rPr>
        <w:t>, test koosneb 4 osast</w:t>
      </w:r>
      <w:r w:rsidRPr="00505FC0">
        <w:rPr>
          <w:rFonts w:eastAsia="Calibri"/>
        </w:rPr>
        <w:t>.</w:t>
      </w:r>
    </w:p>
    <w:p w14:paraId="04B34FCF" w14:textId="61509E15" w:rsidR="000717A4" w:rsidRPr="00505FC0" w:rsidRDefault="000717A4" w:rsidP="004D253A">
      <w:pPr>
        <w:pStyle w:val="ListParagraph"/>
        <w:numPr>
          <w:ilvl w:val="3"/>
          <w:numId w:val="26"/>
        </w:numPr>
        <w:suppressAutoHyphens w:val="0"/>
        <w:ind w:hanging="270"/>
        <w:jc w:val="both"/>
        <w:rPr>
          <w:rFonts w:eastAsia="Calibri"/>
        </w:rPr>
      </w:pPr>
      <w:r w:rsidRPr="00505FC0">
        <w:rPr>
          <w:rFonts w:eastAsia="Calibri"/>
        </w:rPr>
        <w:t xml:space="preserve"> Kirjalikku testi hinnatakse vastavalt kirjaliku testi hindamisleh</w:t>
      </w:r>
      <w:r w:rsidR="00AC3477" w:rsidRPr="00505FC0">
        <w:rPr>
          <w:rFonts w:eastAsia="Calibri"/>
        </w:rPr>
        <w:t>ele (hindamisstan</w:t>
      </w:r>
      <w:r w:rsidR="00A438AB" w:rsidRPr="00505FC0">
        <w:rPr>
          <w:rFonts w:eastAsia="Calibri"/>
        </w:rPr>
        <w:t>dardis</w:t>
      </w:r>
      <w:r w:rsidRPr="00505FC0">
        <w:rPr>
          <w:rFonts w:eastAsia="Calibri"/>
        </w:rPr>
        <w:t>).</w:t>
      </w:r>
    </w:p>
    <w:p w14:paraId="6E096707" w14:textId="31404E6C" w:rsidR="000717A4" w:rsidRPr="00505FC0" w:rsidRDefault="000717A4" w:rsidP="004D253A">
      <w:pPr>
        <w:pStyle w:val="ListParagraph"/>
        <w:numPr>
          <w:ilvl w:val="3"/>
          <w:numId w:val="26"/>
        </w:numPr>
        <w:suppressAutoHyphens w:val="0"/>
        <w:ind w:hanging="270"/>
        <w:jc w:val="both"/>
        <w:rPr>
          <w:rFonts w:eastAsia="Calibri"/>
        </w:rPr>
      </w:pPr>
      <w:r w:rsidRPr="00505FC0">
        <w:rPr>
          <w:rFonts w:eastAsia="Calibri"/>
        </w:rPr>
        <w:t xml:space="preserve"> Testi positiivseks sooritamiseks on vajalik saada</w:t>
      </w:r>
      <w:r w:rsidR="00BC3F93" w:rsidRPr="00505FC0">
        <w:rPr>
          <w:rFonts w:eastAsia="Calibri"/>
        </w:rPr>
        <w:t xml:space="preserve"> testi igas neljas osas</w:t>
      </w:r>
      <w:r w:rsidRPr="00505FC0">
        <w:rPr>
          <w:rFonts w:eastAsia="Calibri"/>
        </w:rPr>
        <w:t xml:space="preserve"> 75% punktidest.</w:t>
      </w:r>
    </w:p>
    <w:p w14:paraId="293FE5DC" w14:textId="76D17C21" w:rsidR="000717A4" w:rsidRPr="00505FC0" w:rsidRDefault="002D18D6" w:rsidP="002D18D6">
      <w:pPr>
        <w:suppressAutoHyphens w:val="0"/>
        <w:jc w:val="both"/>
        <w:rPr>
          <w:rFonts w:eastAsia="Calibri"/>
        </w:rPr>
      </w:pPr>
      <w:r w:rsidRPr="00505FC0">
        <w:rPr>
          <w:rFonts w:eastAsia="Calibri"/>
        </w:rPr>
        <w:t>3.3.3.</w:t>
      </w:r>
      <w:r w:rsidR="000717A4" w:rsidRPr="00505FC0">
        <w:rPr>
          <w:rFonts w:eastAsia="Calibri"/>
        </w:rPr>
        <w:t xml:space="preserve">Hindamine </w:t>
      </w:r>
      <w:r w:rsidR="000717A4" w:rsidRPr="00505FC0">
        <w:rPr>
          <w:rFonts w:eastAsia="Calibri"/>
          <w:b/>
        </w:rPr>
        <w:t>praktilise ülesande</w:t>
      </w:r>
      <w:r w:rsidR="000717A4" w:rsidRPr="00505FC0">
        <w:rPr>
          <w:rFonts w:eastAsia="Calibri"/>
        </w:rPr>
        <w:t xml:space="preserve"> põhjal.</w:t>
      </w:r>
    </w:p>
    <w:p w14:paraId="277F8940" w14:textId="5816FBD9" w:rsidR="00C072B5" w:rsidRPr="00505FC0" w:rsidRDefault="000717A4" w:rsidP="00110EC8">
      <w:pPr>
        <w:pStyle w:val="ListParagraph"/>
        <w:numPr>
          <w:ilvl w:val="3"/>
          <w:numId w:val="33"/>
        </w:numPr>
        <w:suppressAutoHyphens w:val="0"/>
        <w:ind w:hanging="360"/>
        <w:jc w:val="both"/>
        <w:rPr>
          <w:rFonts w:eastAsia="Calibri"/>
        </w:rPr>
      </w:pPr>
      <w:r w:rsidRPr="00505FC0">
        <w:rPr>
          <w:rFonts w:eastAsia="Calibri"/>
        </w:rPr>
        <w:t>Praktiliseks ülesande</w:t>
      </w:r>
      <w:r w:rsidR="00C072B5" w:rsidRPr="00505FC0">
        <w:rPr>
          <w:rFonts w:eastAsia="Calibri"/>
        </w:rPr>
        <w:t>ks on esmase kliendi nõustamine</w:t>
      </w:r>
      <w:r w:rsidR="00ED195A" w:rsidRPr="00505FC0">
        <w:rPr>
          <w:rFonts w:eastAsia="Calibri"/>
        </w:rPr>
        <w:t>.</w:t>
      </w:r>
    </w:p>
    <w:p w14:paraId="33AB7F9C" w14:textId="3DD3A6DB" w:rsidR="00C072B5" w:rsidRPr="00505FC0" w:rsidRDefault="000717A4" w:rsidP="00110EC8">
      <w:pPr>
        <w:pStyle w:val="ListParagraph"/>
        <w:numPr>
          <w:ilvl w:val="3"/>
          <w:numId w:val="33"/>
        </w:numPr>
        <w:suppressAutoHyphens w:val="0"/>
        <w:ind w:hanging="360"/>
        <w:jc w:val="both"/>
        <w:rPr>
          <w:rFonts w:eastAsia="Calibri"/>
        </w:rPr>
      </w:pPr>
      <w:r w:rsidRPr="00505FC0">
        <w:rPr>
          <w:rFonts w:eastAsia="Calibri"/>
        </w:rPr>
        <w:lastRenderedPageBreak/>
        <w:t>Praktilist ülesannet hinnatakse vastavalt praktilise ülesande hindamisleh</w:t>
      </w:r>
      <w:r w:rsidR="006838E2" w:rsidRPr="00505FC0">
        <w:rPr>
          <w:rFonts w:eastAsia="Calibri"/>
        </w:rPr>
        <w:t>ele (hindamisstandardis</w:t>
      </w:r>
      <w:r w:rsidRPr="00505FC0">
        <w:rPr>
          <w:rFonts w:eastAsia="Calibri"/>
        </w:rPr>
        <w:t xml:space="preserve">). </w:t>
      </w:r>
    </w:p>
    <w:p w14:paraId="33AEDAD4" w14:textId="3DC46D8D" w:rsidR="000717A4" w:rsidRPr="00505FC0" w:rsidRDefault="000717A4" w:rsidP="00110EC8">
      <w:pPr>
        <w:pStyle w:val="ListParagraph"/>
        <w:numPr>
          <w:ilvl w:val="3"/>
          <w:numId w:val="33"/>
        </w:numPr>
        <w:suppressAutoHyphens w:val="0"/>
        <w:ind w:hanging="360"/>
        <w:jc w:val="both"/>
        <w:rPr>
          <w:rFonts w:eastAsia="Calibri"/>
        </w:rPr>
      </w:pPr>
      <w:r w:rsidRPr="00505FC0">
        <w:rPr>
          <w:rFonts w:eastAsia="Calibri"/>
        </w:rPr>
        <w:t>Kompetentsus hinnatakse kriteeriumitele vastavaks, kui kriteeriumitest vähemalt 75% on täidetud.</w:t>
      </w:r>
    </w:p>
    <w:p w14:paraId="1DD1BDAD" w14:textId="6C90C45A" w:rsidR="00AC3477" w:rsidRPr="00505FC0" w:rsidRDefault="002D18D6" w:rsidP="002D18D6">
      <w:pPr>
        <w:suppressAutoHyphens w:val="0"/>
        <w:jc w:val="both"/>
        <w:rPr>
          <w:rFonts w:eastAsia="Calibri"/>
        </w:rPr>
      </w:pPr>
      <w:r w:rsidRPr="00505FC0">
        <w:rPr>
          <w:rFonts w:eastAsia="Calibri"/>
        </w:rPr>
        <w:t xml:space="preserve">3.3.4. </w:t>
      </w:r>
      <w:r w:rsidR="00AC3477" w:rsidRPr="00505FC0">
        <w:rPr>
          <w:rFonts w:eastAsia="Calibri"/>
        </w:rPr>
        <w:t xml:space="preserve">Hindamine </w:t>
      </w:r>
      <w:r w:rsidR="00AC3477" w:rsidRPr="00505FC0">
        <w:rPr>
          <w:rFonts w:eastAsia="Calibri"/>
          <w:b/>
        </w:rPr>
        <w:t>vestluse</w:t>
      </w:r>
      <w:r w:rsidR="00AC3477" w:rsidRPr="00505FC0">
        <w:rPr>
          <w:rFonts w:eastAsia="Calibri"/>
        </w:rPr>
        <w:t xml:space="preserve"> põhjal.</w:t>
      </w:r>
    </w:p>
    <w:p w14:paraId="709DADA8" w14:textId="41E0DD96" w:rsidR="002476F7" w:rsidRPr="00505FC0" w:rsidRDefault="00695DEF" w:rsidP="000E4D02">
      <w:pPr>
        <w:pStyle w:val="ListParagraph"/>
        <w:numPr>
          <w:ilvl w:val="4"/>
          <w:numId w:val="34"/>
        </w:numPr>
        <w:suppressAutoHyphens w:val="0"/>
        <w:ind w:left="810" w:hanging="450"/>
        <w:jc w:val="both"/>
        <w:rPr>
          <w:rFonts w:eastAsia="Calibri"/>
        </w:rPr>
      </w:pPr>
      <w:r w:rsidRPr="00505FC0">
        <w:rPr>
          <w:rFonts w:eastAsia="Calibri"/>
        </w:rPr>
        <w:t>Vestlus</w:t>
      </w:r>
      <w:r w:rsidR="002476F7" w:rsidRPr="00505FC0">
        <w:rPr>
          <w:rFonts w:eastAsia="Calibri"/>
        </w:rPr>
        <w:t xml:space="preserve"> toimub taotleja ja hindamiskomisjoni li</w:t>
      </w:r>
      <w:r w:rsidR="00BC3F93" w:rsidRPr="00505FC0">
        <w:rPr>
          <w:rFonts w:eastAsia="Calibri"/>
        </w:rPr>
        <w:t>ikmete vahel</w:t>
      </w:r>
      <w:r w:rsidR="002476F7" w:rsidRPr="00505FC0">
        <w:rPr>
          <w:rFonts w:eastAsia="Calibri"/>
        </w:rPr>
        <w:t>;</w:t>
      </w:r>
    </w:p>
    <w:p w14:paraId="15F64315" w14:textId="3FD8A0A7" w:rsidR="00AC3477" w:rsidRPr="00505FC0" w:rsidRDefault="00695DEF" w:rsidP="000E4D02">
      <w:pPr>
        <w:pStyle w:val="ListParagraph"/>
        <w:numPr>
          <w:ilvl w:val="4"/>
          <w:numId w:val="34"/>
        </w:numPr>
        <w:suppressAutoHyphens w:val="0"/>
        <w:ind w:left="810" w:hanging="450"/>
        <w:jc w:val="both"/>
        <w:rPr>
          <w:rFonts w:eastAsia="Calibri"/>
        </w:rPr>
      </w:pPr>
      <w:r w:rsidRPr="00505FC0">
        <w:rPr>
          <w:rFonts w:eastAsia="Calibri"/>
        </w:rPr>
        <w:t>Vestlust</w:t>
      </w:r>
      <w:r w:rsidR="00AC3477" w:rsidRPr="00505FC0">
        <w:rPr>
          <w:rFonts w:eastAsia="Calibri"/>
        </w:rPr>
        <w:t xml:space="preserve"> hinnatak</w:t>
      </w:r>
      <w:r w:rsidRPr="00505FC0">
        <w:rPr>
          <w:rFonts w:eastAsia="Calibri"/>
        </w:rPr>
        <w:t>se vastavalt vestluse</w:t>
      </w:r>
      <w:r w:rsidR="00AC3477" w:rsidRPr="00505FC0">
        <w:rPr>
          <w:rFonts w:eastAsia="Calibri"/>
        </w:rPr>
        <w:t xml:space="preserve"> hindam</w:t>
      </w:r>
      <w:r w:rsidR="006838E2" w:rsidRPr="00505FC0">
        <w:rPr>
          <w:rFonts w:eastAsia="Calibri"/>
        </w:rPr>
        <w:t>islehele (hindamisstandardis</w:t>
      </w:r>
      <w:r w:rsidRPr="00505FC0">
        <w:rPr>
          <w:rFonts w:eastAsia="Calibri"/>
        </w:rPr>
        <w:t>);</w:t>
      </w:r>
      <w:r w:rsidR="00AC3477" w:rsidRPr="00505FC0">
        <w:rPr>
          <w:rFonts w:eastAsia="Calibri"/>
        </w:rPr>
        <w:t xml:space="preserve"> </w:t>
      </w:r>
    </w:p>
    <w:p w14:paraId="23784CE1" w14:textId="77777777" w:rsidR="00AC3477" w:rsidRPr="00505FC0" w:rsidRDefault="00AC3477" w:rsidP="000E4D02">
      <w:pPr>
        <w:pStyle w:val="ListParagraph"/>
        <w:numPr>
          <w:ilvl w:val="4"/>
          <w:numId w:val="34"/>
        </w:numPr>
        <w:suppressAutoHyphens w:val="0"/>
        <w:ind w:left="810" w:hanging="450"/>
        <w:jc w:val="both"/>
        <w:rPr>
          <w:rFonts w:eastAsia="Calibri"/>
        </w:rPr>
      </w:pPr>
      <w:r w:rsidRPr="00505FC0">
        <w:rPr>
          <w:rFonts w:eastAsia="Calibri"/>
        </w:rPr>
        <w:t>Kompetentsus hinnatakse kriteeriumitele vastavaks, kui kriteeriumitest vähemalt 75% on täidetud.</w:t>
      </w:r>
    </w:p>
    <w:p w14:paraId="35F510F8" w14:textId="77777777" w:rsidR="000717A4" w:rsidRPr="00505FC0" w:rsidRDefault="000717A4" w:rsidP="00E83FD1">
      <w:pPr>
        <w:pStyle w:val="ListParagraph"/>
        <w:tabs>
          <w:tab w:val="left" w:pos="426"/>
        </w:tabs>
        <w:ind w:left="0"/>
        <w:contextualSpacing w:val="0"/>
        <w:jc w:val="both"/>
        <w:rPr>
          <w:i/>
          <w:sz w:val="20"/>
          <w:szCs w:val="20"/>
        </w:rPr>
      </w:pPr>
    </w:p>
    <w:p w14:paraId="561EE5F9" w14:textId="65A7D81D" w:rsidR="002D71D3" w:rsidRPr="00505FC0" w:rsidRDefault="002D18D6" w:rsidP="00E83FD1">
      <w:pPr>
        <w:pStyle w:val="ListParagraph"/>
        <w:tabs>
          <w:tab w:val="left" w:pos="426"/>
        </w:tabs>
        <w:ind w:left="0"/>
        <w:contextualSpacing w:val="0"/>
        <w:jc w:val="both"/>
      </w:pPr>
      <w:r w:rsidRPr="00505FC0">
        <w:t>3.5</w:t>
      </w:r>
      <w:r w:rsidR="00685E45" w:rsidRPr="00505FC0">
        <w:t>.</w:t>
      </w:r>
      <w:r w:rsidR="002D71D3" w:rsidRPr="00505FC0">
        <w:t xml:space="preserve">Kutse </w:t>
      </w:r>
      <w:r w:rsidR="002D71D3" w:rsidRPr="00505FC0">
        <w:rPr>
          <w:b/>
        </w:rPr>
        <w:t>toitumisterapeut</w:t>
      </w:r>
      <w:r w:rsidRPr="00505FC0">
        <w:rPr>
          <w:b/>
        </w:rPr>
        <w:t>, tase 6</w:t>
      </w:r>
      <w:r w:rsidR="002D71D3" w:rsidRPr="00505FC0">
        <w:t xml:space="preserve"> kompetentsuse hindamisviisid:</w:t>
      </w:r>
    </w:p>
    <w:p w14:paraId="7FE5A564" w14:textId="557FD96D" w:rsidR="00292AF0" w:rsidRPr="00505FC0" w:rsidRDefault="00292AF0" w:rsidP="002D18D6">
      <w:pPr>
        <w:suppressAutoHyphens w:val="0"/>
        <w:jc w:val="both"/>
        <w:rPr>
          <w:rFonts w:eastAsia="Calibri"/>
        </w:rPr>
      </w:pPr>
      <w:r w:rsidRPr="00505FC0">
        <w:rPr>
          <w:rFonts w:eastAsia="Calibri"/>
        </w:rPr>
        <w:t>Ta</w:t>
      </w:r>
      <w:r w:rsidRPr="00505FC0">
        <w:rPr>
          <w:rFonts w:eastAsia="Calibri"/>
          <w:spacing w:val="1"/>
        </w:rPr>
        <w:t>o</w:t>
      </w:r>
      <w:r w:rsidRPr="00505FC0">
        <w:rPr>
          <w:rFonts w:eastAsia="Calibri"/>
        </w:rPr>
        <w:t>t</w:t>
      </w:r>
      <w:r w:rsidRPr="00505FC0">
        <w:rPr>
          <w:rFonts w:eastAsia="Calibri"/>
          <w:spacing w:val="-2"/>
        </w:rPr>
        <w:t>l</w:t>
      </w:r>
      <w:r w:rsidRPr="00505FC0">
        <w:rPr>
          <w:rFonts w:eastAsia="Calibri"/>
        </w:rPr>
        <w:t>eja</w:t>
      </w:r>
      <w:r w:rsidRPr="00505FC0">
        <w:rPr>
          <w:rFonts w:eastAsia="Calibri"/>
          <w:spacing w:val="1"/>
        </w:rPr>
        <w:t xml:space="preserve">t hinnatakse </w:t>
      </w:r>
      <w:r w:rsidRPr="00505FC0">
        <w:rPr>
          <w:rFonts w:eastAsia="Calibri"/>
          <w:b/>
          <w:spacing w:val="1"/>
        </w:rPr>
        <w:t>viies etapis</w:t>
      </w:r>
      <w:r w:rsidRPr="00505FC0">
        <w:rPr>
          <w:rFonts w:eastAsia="Calibri"/>
          <w:b/>
        </w:rPr>
        <w:t>:</w:t>
      </w:r>
      <w:r w:rsidRPr="00505FC0">
        <w:rPr>
          <w:rFonts w:eastAsia="Calibri"/>
          <w:spacing w:val="-2"/>
        </w:rPr>
        <w:t xml:space="preserve"> </w:t>
      </w:r>
    </w:p>
    <w:p w14:paraId="2806DC60" w14:textId="38D8D8E6" w:rsidR="00292AF0" w:rsidRPr="00505FC0" w:rsidRDefault="002D18D6" w:rsidP="002D18D6">
      <w:pPr>
        <w:suppressAutoHyphens w:val="0"/>
        <w:jc w:val="both"/>
        <w:rPr>
          <w:rFonts w:eastAsia="Calibri"/>
          <w:spacing w:val="-2"/>
        </w:rPr>
      </w:pPr>
      <w:r w:rsidRPr="00505FC0">
        <w:rPr>
          <w:rFonts w:eastAsia="Calibri"/>
        </w:rPr>
        <w:t>3.5.1.</w:t>
      </w:r>
      <w:r w:rsidR="00292AF0" w:rsidRPr="00505FC0">
        <w:rPr>
          <w:rFonts w:eastAsia="Calibri"/>
        </w:rPr>
        <w:t xml:space="preserve">Hindamine taotlemiseks vajalike </w:t>
      </w:r>
      <w:r w:rsidR="00292AF0" w:rsidRPr="00505FC0">
        <w:rPr>
          <w:rFonts w:eastAsia="Calibri"/>
          <w:b/>
        </w:rPr>
        <w:t>dokumentide põhjal</w:t>
      </w:r>
      <w:r w:rsidR="00292AF0" w:rsidRPr="00505FC0">
        <w:rPr>
          <w:rFonts w:eastAsia="Calibri"/>
        </w:rPr>
        <w:t>, mille loetelu on esitatud punktis 2.2.1</w:t>
      </w:r>
      <w:r w:rsidR="00292AF0" w:rsidRPr="00505FC0">
        <w:rPr>
          <w:rFonts w:eastAsia="Calibri"/>
          <w:spacing w:val="-2"/>
        </w:rPr>
        <w:t>.</w:t>
      </w:r>
    </w:p>
    <w:p w14:paraId="16B2F88F" w14:textId="4C12E721" w:rsidR="00B25DA5" w:rsidRPr="00505FC0" w:rsidRDefault="00B25DA5" w:rsidP="00B25DA5">
      <w:pPr>
        <w:pStyle w:val="ListParagraph"/>
        <w:numPr>
          <w:ilvl w:val="4"/>
          <w:numId w:val="35"/>
        </w:numPr>
        <w:suppressAutoHyphens w:val="0"/>
        <w:ind w:left="709" w:hanging="283"/>
        <w:jc w:val="both"/>
        <w:rPr>
          <w:rFonts w:eastAsia="Calibri"/>
        </w:rPr>
      </w:pPr>
      <w:r w:rsidRPr="00505FC0">
        <w:rPr>
          <w:rFonts w:eastAsia="Calibri"/>
        </w:rPr>
        <w:t>Hin</w:t>
      </w:r>
      <w:r w:rsidR="006838E2" w:rsidRPr="00505FC0">
        <w:rPr>
          <w:rFonts w:eastAsia="Calibri"/>
        </w:rPr>
        <w:t>natakse läbitud täiendkoolitusi</w:t>
      </w:r>
      <w:r w:rsidRPr="00505FC0">
        <w:rPr>
          <w:rFonts w:eastAsia="Calibri"/>
        </w:rPr>
        <w:t xml:space="preserve">. </w:t>
      </w:r>
    </w:p>
    <w:p w14:paraId="6AF64E41" w14:textId="77777777" w:rsidR="00B25DA5" w:rsidRPr="00505FC0" w:rsidRDefault="00B25DA5" w:rsidP="00B25DA5">
      <w:pPr>
        <w:pStyle w:val="ListParagraph"/>
        <w:numPr>
          <w:ilvl w:val="4"/>
          <w:numId w:val="35"/>
        </w:numPr>
        <w:suppressAutoHyphens w:val="0"/>
        <w:ind w:left="630" w:hanging="270"/>
        <w:jc w:val="both"/>
        <w:rPr>
          <w:rFonts w:eastAsia="Calibri"/>
        </w:rPr>
      </w:pPr>
      <w:r w:rsidRPr="00505FC0">
        <w:rPr>
          <w:rFonts w:eastAsia="Calibri"/>
        </w:rPr>
        <w:t>Hinnatakse esitatud tööalase tegevuse ja kutsestandardiga seotud tööperspektiivi ning arengusuundi.</w:t>
      </w:r>
    </w:p>
    <w:p w14:paraId="4556964F" w14:textId="7F62F71A" w:rsidR="00292AF0" w:rsidRPr="00505FC0" w:rsidRDefault="00483D4C" w:rsidP="00483D4C">
      <w:pPr>
        <w:suppressAutoHyphens w:val="0"/>
        <w:jc w:val="both"/>
        <w:rPr>
          <w:rFonts w:eastAsia="Calibri"/>
        </w:rPr>
      </w:pPr>
      <w:r w:rsidRPr="00505FC0">
        <w:rPr>
          <w:rFonts w:eastAsia="Calibri"/>
        </w:rPr>
        <w:t xml:space="preserve">3.5.2. </w:t>
      </w:r>
      <w:r w:rsidR="00292AF0" w:rsidRPr="00505FC0">
        <w:rPr>
          <w:rFonts w:eastAsia="Calibri"/>
        </w:rPr>
        <w:t xml:space="preserve">Hindamine </w:t>
      </w:r>
      <w:r w:rsidR="00292AF0" w:rsidRPr="00505FC0">
        <w:rPr>
          <w:rFonts w:eastAsia="Calibri"/>
          <w:b/>
        </w:rPr>
        <w:t>kirjaliku testi</w:t>
      </w:r>
      <w:r w:rsidR="00292AF0" w:rsidRPr="00505FC0">
        <w:rPr>
          <w:rFonts w:eastAsia="Calibri"/>
        </w:rPr>
        <w:t xml:space="preserve"> põhjal. </w:t>
      </w:r>
    </w:p>
    <w:p w14:paraId="25D1374F" w14:textId="66E3DD85" w:rsidR="00292AF0" w:rsidRPr="00505FC0" w:rsidRDefault="00292AF0" w:rsidP="00483D4C">
      <w:pPr>
        <w:pStyle w:val="ListParagraph"/>
        <w:numPr>
          <w:ilvl w:val="0"/>
          <w:numId w:val="29"/>
        </w:numPr>
        <w:suppressAutoHyphens w:val="0"/>
        <w:ind w:left="720"/>
        <w:jc w:val="both"/>
        <w:rPr>
          <w:rFonts w:eastAsia="Calibri"/>
        </w:rPr>
      </w:pPr>
      <w:r w:rsidRPr="00505FC0">
        <w:rPr>
          <w:rFonts w:eastAsia="Calibri"/>
        </w:rPr>
        <w:t>Kirjalik test on valikvastustega ja avatud küsimustega</w:t>
      </w:r>
      <w:r w:rsidR="00ED195A" w:rsidRPr="00505FC0">
        <w:rPr>
          <w:rFonts w:eastAsia="Calibri"/>
        </w:rPr>
        <w:t>, koosneb neljast osast</w:t>
      </w:r>
      <w:r w:rsidRPr="00505FC0">
        <w:rPr>
          <w:rFonts w:eastAsia="Calibri"/>
        </w:rPr>
        <w:t>.</w:t>
      </w:r>
    </w:p>
    <w:p w14:paraId="664386AC" w14:textId="5786EE0C" w:rsidR="00292AF0" w:rsidRPr="00505FC0" w:rsidRDefault="00292AF0" w:rsidP="00483D4C">
      <w:pPr>
        <w:pStyle w:val="ListParagraph"/>
        <w:numPr>
          <w:ilvl w:val="0"/>
          <w:numId w:val="29"/>
        </w:numPr>
        <w:suppressAutoHyphens w:val="0"/>
        <w:ind w:left="720"/>
        <w:jc w:val="both"/>
        <w:rPr>
          <w:rFonts w:eastAsia="Calibri"/>
        </w:rPr>
      </w:pPr>
      <w:r w:rsidRPr="00505FC0">
        <w:rPr>
          <w:rFonts w:eastAsia="Calibri"/>
        </w:rPr>
        <w:t>Kirjalikku testi hinnatakse vastavalt kirjaliku testi hindam</w:t>
      </w:r>
      <w:r w:rsidR="006838E2" w:rsidRPr="00505FC0">
        <w:rPr>
          <w:rFonts w:eastAsia="Calibri"/>
        </w:rPr>
        <w:t>islehele (hindamisstandardis</w:t>
      </w:r>
      <w:r w:rsidRPr="00505FC0">
        <w:rPr>
          <w:rFonts w:eastAsia="Calibri"/>
        </w:rPr>
        <w:t>).</w:t>
      </w:r>
    </w:p>
    <w:p w14:paraId="47925E6F" w14:textId="3F26367E" w:rsidR="00292AF0" w:rsidRPr="00505FC0" w:rsidRDefault="00292AF0" w:rsidP="00483D4C">
      <w:pPr>
        <w:pStyle w:val="ListParagraph"/>
        <w:numPr>
          <w:ilvl w:val="0"/>
          <w:numId w:val="29"/>
        </w:numPr>
        <w:suppressAutoHyphens w:val="0"/>
        <w:ind w:left="720"/>
        <w:jc w:val="both"/>
        <w:rPr>
          <w:rFonts w:eastAsia="Calibri"/>
        </w:rPr>
      </w:pPr>
      <w:r w:rsidRPr="00505FC0">
        <w:rPr>
          <w:rFonts w:eastAsia="Calibri"/>
        </w:rPr>
        <w:t xml:space="preserve">Testi positiivseks sooritamiseks on </w:t>
      </w:r>
      <w:r w:rsidR="00ED195A" w:rsidRPr="00505FC0">
        <w:rPr>
          <w:rFonts w:eastAsia="Calibri"/>
        </w:rPr>
        <w:t xml:space="preserve">igas testi neljas osas </w:t>
      </w:r>
      <w:r w:rsidRPr="00505FC0">
        <w:rPr>
          <w:rFonts w:eastAsia="Calibri"/>
        </w:rPr>
        <w:t>vajalik saada 75% punktidest.</w:t>
      </w:r>
    </w:p>
    <w:p w14:paraId="677ED910" w14:textId="1DA2FD7A" w:rsidR="000717A4" w:rsidRPr="00505FC0" w:rsidRDefault="000173D5" w:rsidP="000173D5">
      <w:pPr>
        <w:suppressAutoHyphens w:val="0"/>
        <w:jc w:val="both"/>
        <w:rPr>
          <w:rFonts w:eastAsia="Calibri"/>
        </w:rPr>
      </w:pPr>
      <w:r w:rsidRPr="00505FC0">
        <w:rPr>
          <w:rFonts w:eastAsia="Calibri"/>
        </w:rPr>
        <w:t>3.5.3.</w:t>
      </w:r>
      <w:r w:rsidR="000717A4" w:rsidRPr="00505FC0">
        <w:rPr>
          <w:rFonts w:eastAsia="Calibri"/>
        </w:rPr>
        <w:t xml:space="preserve">Hindamine </w:t>
      </w:r>
      <w:r w:rsidR="00483D4C" w:rsidRPr="00505FC0">
        <w:rPr>
          <w:rFonts w:eastAsia="Calibri"/>
          <w:b/>
        </w:rPr>
        <w:t>simulatsioonülesande</w:t>
      </w:r>
      <w:r w:rsidR="000717A4" w:rsidRPr="00505FC0">
        <w:rPr>
          <w:rFonts w:eastAsia="Calibri"/>
        </w:rPr>
        <w:t xml:space="preserve"> põhjal.</w:t>
      </w:r>
    </w:p>
    <w:p w14:paraId="085A3673" w14:textId="77777777" w:rsidR="000717A4" w:rsidRPr="00505FC0" w:rsidRDefault="000717A4" w:rsidP="000173D5">
      <w:pPr>
        <w:pStyle w:val="ListParagraph"/>
        <w:numPr>
          <w:ilvl w:val="0"/>
          <w:numId w:val="30"/>
        </w:numPr>
        <w:suppressAutoHyphens w:val="0"/>
        <w:jc w:val="both"/>
        <w:rPr>
          <w:rFonts w:eastAsia="Calibri"/>
        </w:rPr>
      </w:pPr>
      <w:r w:rsidRPr="00505FC0">
        <w:rPr>
          <w:rFonts w:eastAsia="Calibri"/>
        </w:rPr>
        <w:t>Hindamiskomisjoni poolt etteantud patsiendi kirjelduse põhjal tuleb koostada statsionaarses tervishoiuasutuses viibiva patsiendi käsitluse kirjeldus ja edasine toitumisteraapiaplaan.</w:t>
      </w:r>
    </w:p>
    <w:p w14:paraId="07E78205" w14:textId="31FC45C5" w:rsidR="000717A4" w:rsidRPr="00505FC0" w:rsidRDefault="000717A4" w:rsidP="000173D5">
      <w:pPr>
        <w:pStyle w:val="ListParagraph"/>
        <w:numPr>
          <w:ilvl w:val="0"/>
          <w:numId w:val="30"/>
        </w:numPr>
        <w:suppressAutoHyphens w:val="0"/>
        <w:jc w:val="both"/>
        <w:rPr>
          <w:rFonts w:eastAsia="Calibri"/>
        </w:rPr>
      </w:pPr>
      <w:r w:rsidRPr="00505FC0">
        <w:rPr>
          <w:rFonts w:eastAsia="Calibri"/>
        </w:rPr>
        <w:t>Simulatsioonülesannet hinnatakse vastavalt simulatsioonülesande hindamis</w:t>
      </w:r>
      <w:r w:rsidR="00292AF0" w:rsidRPr="00505FC0">
        <w:rPr>
          <w:rFonts w:eastAsia="Calibri"/>
        </w:rPr>
        <w:t>l</w:t>
      </w:r>
      <w:r w:rsidR="006838E2" w:rsidRPr="00505FC0">
        <w:rPr>
          <w:rFonts w:eastAsia="Calibri"/>
        </w:rPr>
        <w:t>ehele (hindamisstandardis</w:t>
      </w:r>
      <w:r w:rsidRPr="00505FC0">
        <w:rPr>
          <w:rFonts w:eastAsia="Calibri"/>
        </w:rPr>
        <w:t xml:space="preserve">). </w:t>
      </w:r>
    </w:p>
    <w:p w14:paraId="09286650" w14:textId="5ECAABFF" w:rsidR="000717A4" w:rsidRPr="00505FC0" w:rsidRDefault="000717A4" w:rsidP="000E4D02">
      <w:pPr>
        <w:pStyle w:val="ListParagraph"/>
        <w:numPr>
          <w:ilvl w:val="0"/>
          <w:numId w:val="30"/>
        </w:numPr>
        <w:suppressAutoHyphens w:val="0"/>
        <w:jc w:val="both"/>
        <w:rPr>
          <w:rFonts w:eastAsia="Calibri"/>
        </w:rPr>
      </w:pPr>
      <w:r w:rsidRPr="00505FC0">
        <w:rPr>
          <w:rFonts w:eastAsia="Calibri"/>
        </w:rPr>
        <w:t>Kompetentsus hinnatakse kriteeriumitele vastavaks, kui kriteeriumitest vähemalt 75% on täidetud.</w:t>
      </w:r>
    </w:p>
    <w:p w14:paraId="6DE9C774" w14:textId="31AD9D2C" w:rsidR="000717A4" w:rsidRPr="00505FC0" w:rsidRDefault="000173D5" w:rsidP="000173D5">
      <w:pPr>
        <w:suppressAutoHyphens w:val="0"/>
        <w:jc w:val="both"/>
        <w:rPr>
          <w:rFonts w:eastAsia="Calibri"/>
        </w:rPr>
      </w:pPr>
      <w:r w:rsidRPr="00505FC0">
        <w:rPr>
          <w:rFonts w:eastAsia="Calibri"/>
        </w:rPr>
        <w:t>3.5.4.</w:t>
      </w:r>
      <w:r w:rsidR="000717A4" w:rsidRPr="00505FC0">
        <w:rPr>
          <w:rFonts w:eastAsia="Calibri"/>
        </w:rPr>
        <w:t xml:space="preserve">Hindamine </w:t>
      </w:r>
      <w:r w:rsidR="000717A4" w:rsidRPr="00505FC0">
        <w:rPr>
          <w:rFonts w:eastAsia="Calibri"/>
          <w:b/>
        </w:rPr>
        <w:t>praktilise ülesande</w:t>
      </w:r>
      <w:r w:rsidR="000717A4" w:rsidRPr="00505FC0">
        <w:rPr>
          <w:rFonts w:eastAsia="Calibri"/>
        </w:rPr>
        <w:t xml:space="preserve"> põhjal.</w:t>
      </w:r>
    </w:p>
    <w:p w14:paraId="3C95966A" w14:textId="77777777" w:rsidR="000717A4" w:rsidRPr="00505FC0" w:rsidRDefault="000717A4" w:rsidP="000173D5">
      <w:pPr>
        <w:pStyle w:val="ListParagraph"/>
        <w:numPr>
          <w:ilvl w:val="0"/>
          <w:numId w:val="31"/>
        </w:numPr>
        <w:suppressAutoHyphens w:val="0"/>
        <w:jc w:val="both"/>
        <w:rPr>
          <w:rFonts w:eastAsia="Calibri"/>
        </w:rPr>
      </w:pPr>
      <w:r w:rsidRPr="00505FC0">
        <w:rPr>
          <w:rFonts w:eastAsia="Calibri"/>
        </w:rPr>
        <w:t>Praktiliseks ülesandeks on esmase kliendi nõustamine.</w:t>
      </w:r>
    </w:p>
    <w:p w14:paraId="24D3EC4C" w14:textId="5204318E" w:rsidR="000717A4" w:rsidRPr="00505FC0" w:rsidRDefault="000717A4" w:rsidP="000173D5">
      <w:pPr>
        <w:pStyle w:val="ListParagraph"/>
        <w:numPr>
          <w:ilvl w:val="0"/>
          <w:numId w:val="31"/>
        </w:numPr>
        <w:suppressAutoHyphens w:val="0"/>
        <w:jc w:val="both"/>
        <w:rPr>
          <w:rFonts w:eastAsia="Calibri"/>
        </w:rPr>
      </w:pPr>
      <w:r w:rsidRPr="00505FC0">
        <w:rPr>
          <w:rFonts w:eastAsia="Calibri"/>
        </w:rPr>
        <w:t>Praktilist ülesannet hinnatakse vastavalt praktilise ülesande hindamis</w:t>
      </w:r>
      <w:r w:rsidR="006838E2" w:rsidRPr="00505FC0">
        <w:rPr>
          <w:rFonts w:eastAsia="Calibri"/>
        </w:rPr>
        <w:t>lehele (hindamisstandardis</w:t>
      </w:r>
      <w:r w:rsidRPr="00505FC0">
        <w:rPr>
          <w:rFonts w:eastAsia="Calibri"/>
        </w:rPr>
        <w:t xml:space="preserve">). </w:t>
      </w:r>
    </w:p>
    <w:p w14:paraId="6D449437" w14:textId="43522C2B" w:rsidR="00292AF0" w:rsidRPr="00505FC0" w:rsidRDefault="000717A4" w:rsidP="000E4D02">
      <w:pPr>
        <w:pStyle w:val="ListParagraph"/>
        <w:numPr>
          <w:ilvl w:val="0"/>
          <w:numId w:val="31"/>
        </w:numPr>
        <w:suppressAutoHyphens w:val="0"/>
        <w:jc w:val="both"/>
        <w:rPr>
          <w:rFonts w:eastAsia="Calibri"/>
        </w:rPr>
      </w:pPr>
      <w:r w:rsidRPr="00505FC0">
        <w:rPr>
          <w:rFonts w:eastAsia="Calibri"/>
        </w:rPr>
        <w:t>Kompetentsus hinnatakse kriteeriumitele vastavaks, kui kriteeriumitest vähemalt 75% on täidetud.</w:t>
      </w:r>
    </w:p>
    <w:p w14:paraId="33EB0701" w14:textId="09E44973" w:rsidR="00292AF0" w:rsidRPr="00505FC0" w:rsidRDefault="000173D5" w:rsidP="000173D5">
      <w:pPr>
        <w:suppressAutoHyphens w:val="0"/>
        <w:jc w:val="both"/>
        <w:rPr>
          <w:rFonts w:eastAsia="Calibri"/>
        </w:rPr>
      </w:pPr>
      <w:r w:rsidRPr="00505FC0">
        <w:rPr>
          <w:rFonts w:eastAsia="Calibri"/>
        </w:rPr>
        <w:t>3.5.5.</w:t>
      </w:r>
      <w:r w:rsidR="00292AF0" w:rsidRPr="00505FC0">
        <w:rPr>
          <w:rFonts w:eastAsia="Calibri"/>
        </w:rPr>
        <w:t xml:space="preserve">Hindamine </w:t>
      </w:r>
      <w:r w:rsidR="00292AF0" w:rsidRPr="00505FC0">
        <w:rPr>
          <w:rFonts w:eastAsia="Calibri"/>
          <w:b/>
        </w:rPr>
        <w:t>vestluse</w:t>
      </w:r>
      <w:r w:rsidR="00292AF0" w:rsidRPr="00505FC0">
        <w:rPr>
          <w:rFonts w:eastAsia="Calibri"/>
        </w:rPr>
        <w:t xml:space="preserve"> põhjal.</w:t>
      </w:r>
    </w:p>
    <w:p w14:paraId="5A787AE8" w14:textId="170BA503" w:rsidR="00292AF0" w:rsidRPr="00505FC0" w:rsidRDefault="00292AF0" w:rsidP="000173D5">
      <w:pPr>
        <w:pStyle w:val="ListParagraph"/>
        <w:numPr>
          <w:ilvl w:val="4"/>
          <w:numId w:val="32"/>
        </w:numPr>
        <w:suppressAutoHyphens w:val="0"/>
        <w:ind w:left="720" w:hanging="360"/>
        <w:jc w:val="both"/>
        <w:rPr>
          <w:rFonts w:eastAsia="Calibri"/>
        </w:rPr>
      </w:pPr>
      <w:r w:rsidRPr="00505FC0">
        <w:rPr>
          <w:rFonts w:eastAsia="Calibri"/>
        </w:rPr>
        <w:t>Vestlus toimub taotleja ja hindamiskomisj</w:t>
      </w:r>
      <w:r w:rsidR="00ED195A" w:rsidRPr="00505FC0">
        <w:rPr>
          <w:rFonts w:eastAsia="Calibri"/>
        </w:rPr>
        <w:t>oni liikmete vahel</w:t>
      </w:r>
      <w:r w:rsidR="000173D5" w:rsidRPr="00505FC0">
        <w:rPr>
          <w:rFonts w:eastAsia="Calibri"/>
        </w:rPr>
        <w:t>.</w:t>
      </w:r>
    </w:p>
    <w:p w14:paraId="0FAABDBF" w14:textId="0DA75B89" w:rsidR="00292AF0" w:rsidRPr="00505FC0" w:rsidRDefault="00292AF0" w:rsidP="000173D5">
      <w:pPr>
        <w:pStyle w:val="ListParagraph"/>
        <w:numPr>
          <w:ilvl w:val="4"/>
          <w:numId w:val="32"/>
        </w:numPr>
        <w:suppressAutoHyphens w:val="0"/>
        <w:ind w:left="720" w:hanging="360"/>
        <w:jc w:val="both"/>
        <w:rPr>
          <w:rFonts w:eastAsia="Calibri"/>
        </w:rPr>
      </w:pPr>
      <w:r w:rsidRPr="00505FC0">
        <w:rPr>
          <w:rFonts w:eastAsia="Calibri"/>
        </w:rPr>
        <w:t>Vestlust hinnatakse vastavalt vestluse hindamisle</w:t>
      </w:r>
      <w:r w:rsidR="006838E2" w:rsidRPr="00505FC0">
        <w:rPr>
          <w:rFonts w:eastAsia="Calibri"/>
        </w:rPr>
        <w:t>hele (hindamisstandardis</w:t>
      </w:r>
      <w:r w:rsidR="000173D5" w:rsidRPr="00505FC0">
        <w:rPr>
          <w:rFonts w:eastAsia="Calibri"/>
        </w:rPr>
        <w:t>).</w:t>
      </w:r>
    </w:p>
    <w:p w14:paraId="78F9DEB2" w14:textId="51534692" w:rsidR="00292AF0" w:rsidRPr="00505FC0" w:rsidRDefault="00292AF0" w:rsidP="00E83FD1">
      <w:pPr>
        <w:pStyle w:val="ListParagraph"/>
        <w:numPr>
          <w:ilvl w:val="4"/>
          <w:numId w:val="32"/>
        </w:numPr>
        <w:suppressAutoHyphens w:val="0"/>
        <w:ind w:left="720" w:hanging="360"/>
        <w:jc w:val="both"/>
        <w:rPr>
          <w:rFonts w:eastAsia="Calibri"/>
        </w:rPr>
      </w:pPr>
      <w:r w:rsidRPr="00505FC0">
        <w:rPr>
          <w:rFonts w:eastAsia="Calibri"/>
        </w:rPr>
        <w:t>Kompetentsus hinnatakse kriteeriumitele vastavaks, kui kriteeriumitest vähemalt 75% on täidetud.</w:t>
      </w:r>
    </w:p>
    <w:p w14:paraId="60AD7F7B" w14:textId="7FF17003" w:rsidR="00E363E8" w:rsidRPr="00505FC0" w:rsidRDefault="00E363E8" w:rsidP="00E83FD1">
      <w:pPr>
        <w:pStyle w:val="ListParagraph"/>
        <w:tabs>
          <w:tab w:val="left" w:pos="426"/>
        </w:tabs>
        <w:ind w:left="0"/>
        <w:contextualSpacing w:val="0"/>
        <w:jc w:val="both"/>
      </w:pPr>
    </w:p>
    <w:p w14:paraId="7B0086CB" w14:textId="13205BE6" w:rsidR="00E363E8" w:rsidRPr="00505FC0" w:rsidRDefault="000173D5" w:rsidP="000173D5">
      <w:pPr>
        <w:tabs>
          <w:tab w:val="left" w:pos="426"/>
        </w:tabs>
        <w:jc w:val="both"/>
      </w:pPr>
      <w:r w:rsidRPr="00505FC0">
        <w:t>3.7.</w:t>
      </w:r>
      <w:r w:rsidR="00E363E8" w:rsidRPr="00505FC0">
        <w:t xml:space="preserve">Kutse </w:t>
      </w:r>
      <w:r w:rsidR="002D71D3" w:rsidRPr="00505FC0">
        <w:rPr>
          <w:b/>
        </w:rPr>
        <w:t>toitumisterapeut</w:t>
      </w:r>
      <w:r w:rsidRPr="00505FC0">
        <w:rPr>
          <w:b/>
        </w:rPr>
        <w:t>, tase 6</w:t>
      </w:r>
      <w:r w:rsidR="002D71D3" w:rsidRPr="00505FC0">
        <w:rPr>
          <w:b/>
        </w:rPr>
        <w:t xml:space="preserve"> </w:t>
      </w:r>
      <w:r w:rsidR="006948CD" w:rsidRPr="00505FC0">
        <w:t>spetsialiseerumin</w:t>
      </w:r>
      <w:r w:rsidR="002D71D3" w:rsidRPr="00505FC0">
        <w:t xml:space="preserve">e </w:t>
      </w:r>
      <w:r w:rsidR="002D71D3" w:rsidRPr="00505FC0">
        <w:rPr>
          <w:b/>
        </w:rPr>
        <w:t>kliiniline toitumisterapeut</w:t>
      </w:r>
      <w:r w:rsidR="002D71D3" w:rsidRPr="00505FC0">
        <w:t xml:space="preserve"> </w:t>
      </w:r>
      <w:r w:rsidR="00E363E8" w:rsidRPr="00505FC0">
        <w:t>hindamisviisid:</w:t>
      </w:r>
    </w:p>
    <w:p w14:paraId="4895B0C1" w14:textId="178694E2" w:rsidR="00FE0B0C" w:rsidRPr="00505FC0" w:rsidRDefault="00A05B95" w:rsidP="00E83FD1">
      <w:pPr>
        <w:pStyle w:val="NoSpacing"/>
        <w:jc w:val="both"/>
      </w:pPr>
      <w:r w:rsidRPr="00505FC0">
        <w:t>3.7.1.</w:t>
      </w:r>
      <w:r w:rsidR="00FE0B0C" w:rsidRPr="00505FC0">
        <w:t>Kliinilisele toitumisteraapiale spetsialisee</w:t>
      </w:r>
      <w:r w:rsidRPr="00505FC0">
        <w:t>rudes lisanduvad</w:t>
      </w:r>
      <w:r w:rsidR="000173D5" w:rsidRPr="00505FC0">
        <w:t xml:space="preserve"> kirjalikus testis kutsestandardi osas B.2.7 toodud valdkonnad</w:t>
      </w:r>
      <w:r w:rsidR="006838E2" w:rsidRPr="00505FC0">
        <w:t>.</w:t>
      </w:r>
    </w:p>
    <w:p w14:paraId="672DAB14" w14:textId="4CCD31F5" w:rsidR="00AB1574" w:rsidRPr="00505FC0" w:rsidRDefault="00AB1574" w:rsidP="00E83FD1">
      <w:pPr>
        <w:pStyle w:val="NoSpacing"/>
        <w:jc w:val="both"/>
      </w:pPr>
      <w:r w:rsidRPr="00505FC0">
        <w:t>3.7.2. Kliinilisele toitumisteraapiale spetsialiseerumise taotleja simulatsiooniülesanne ja praktiline ülesanne valitakse spetsialiseerumissuunale vastavalt</w:t>
      </w:r>
      <w:r w:rsidR="00D02193" w:rsidRPr="00505FC0">
        <w:t xml:space="preserve"> ja kooskõlas kutsestandardi osaga B.2.7</w:t>
      </w:r>
      <w:r w:rsidRPr="00505FC0">
        <w:t>.</w:t>
      </w:r>
    </w:p>
    <w:p w14:paraId="1EC9AA69" w14:textId="77777777" w:rsidR="00E363E8" w:rsidRPr="00505FC0" w:rsidRDefault="00E363E8" w:rsidP="00E83FD1">
      <w:pPr>
        <w:pStyle w:val="ListParagraph"/>
        <w:ind w:left="0"/>
        <w:contextualSpacing w:val="0"/>
        <w:jc w:val="both"/>
      </w:pPr>
    </w:p>
    <w:p w14:paraId="51253B1D" w14:textId="77777777" w:rsidR="00E363E8" w:rsidRPr="00505FC0" w:rsidRDefault="00E363E8" w:rsidP="00E83FD1">
      <w:pPr>
        <w:pStyle w:val="ListParagraph"/>
        <w:ind w:left="0"/>
        <w:contextualSpacing w:val="0"/>
        <w:jc w:val="both"/>
        <w:rPr>
          <w:i/>
        </w:rPr>
      </w:pPr>
    </w:p>
    <w:p w14:paraId="1C59B5E8" w14:textId="77777777" w:rsidR="00E363E8" w:rsidRPr="00505FC0" w:rsidRDefault="00E363E8" w:rsidP="00E83FD1">
      <w:pPr>
        <w:pStyle w:val="Heading1"/>
        <w:numPr>
          <w:ilvl w:val="0"/>
          <w:numId w:val="11"/>
        </w:numPr>
      </w:pPr>
      <w:bookmarkStart w:id="4" w:name="_Toc419121505"/>
      <w:r w:rsidRPr="00505FC0">
        <w:t>KUTSE ANDMISE VÄLJAKUULUTAMINE</w:t>
      </w:r>
      <w:bookmarkEnd w:id="4"/>
      <w:r w:rsidRPr="00505FC0">
        <w:t xml:space="preserve"> </w:t>
      </w:r>
    </w:p>
    <w:p w14:paraId="38A44E1D" w14:textId="5F25019A" w:rsidR="00E363E8" w:rsidRPr="00505FC0" w:rsidRDefault="00E363E8" w:rsidP="00E83FD1">
      <w:pPr>
        <w:pStyle w:val="Heading2"/>
        <w:numPr>
          <w:ilvl w:val="1"/>
          <w:numId w:val="11"/>
        </w:numPr>
        <w:jc w:val="both"/>
        <w:rPr>
          <w:color w:val="auto"/>
        </w:rPr>
      </w:pPr>
      <w:r w:rsidRPr="00505FC0">
        <w:rPr>
          <w:color w:val="auto"/>
        </w:rPr>
        <w:t>KA kuulutab kutse andmise välja</w:t>
      </w:r>
      <w:r w:rsidR="002D71D3" w:rsidRPr="00505FC0">
        <w:rPr>
          <w:color w:val="auto"/>
        </w:rPr>
        <w:t xml:space="preserve"> 1</w:t>
      </w:r>
      <w:r w:rsidRPr="00505FC0">
        <w:rPr>
          <w:color w:val="auto"/>
        </w:rPr>
        <w:t xml:space="preserve"> kord aastas. </w:t>
      </w:r>
    </w:p>
    <w:p w14:paraId="1255774B" w14:textId="77777777" w:rsidR="00E363E8" w:rsidRPr="00505FC0" w:rsidRDefault="00E363E8" w:rsidP="00E83FD1">
      <w:pPr>
        <w:pStyle w:val="Heading2"/>
        <w:numPr>
          <w:ilvl w:val="1"/>
          <w:numId w:val="11"/>
        </w:numPr>
        <w:jc w:val="both"/>
        <w:rPr>
          <w:color w:val="auto"/>
        </w:rPr>
      </w:pPr>
      <w:r w:rsidRPr="00505FC0">
        <w:rPr>
          <w:color w:val="auto"/>
        </w:rPr>
        <w:t>KA loob oma kodulehele kataloogi „Kutse andmine“, kus avalikustab ajakohase teabe:</w:t>
      </w:r>
    </w:p>
    <w:p w14:paraId="73CE3A08" w14:textId="77777777" w:rsidR="00E363E8" w:rsidRPr="00505FC0" w:rsidRDefault="00E363E8" w:rsidP="00E83FD1">
      <w:pPr>
        <w:numPr>
          <w:ilvl w:val="0"/>
          <w:numId w:val="8"/>
        </w:numPr>
        <w:ind w:hanging="731"/>
        <w:jc w:val="both"/>
      </w:pPr>
      <w:r w:rsidRPr="00505FC0">
        <w:t>avalduste ja dokumentide vastuvõtu koha ja tähtajad ning esitamise viisid,</w:t>
      </w:r>
    </w:p>
    <w:p w14:paraId="4995312D" w14:textId="77777777" w:rsidR="00E363E8" w:rsidRPr="00505FC0" w:rsidRDefault="00E363E8" w:rsidP="00E83FD1">
      <w:pPr>
        <w:numPr>
          <w:ilvl w:val="0"/>
          <w:numId w:val="8"/>
        </w:numPr>
        <w:ind w:hanging="731"/>
        <w:jc w:val="both"/>
      </w:pPr>
      <w:r w:rsidRPr="00505FC0">
        <w:t>hindamiste toimumise ajad,</w:t>
      </w:r>
    </w:p>
    <w:p w14:paraId="7B8C7751" w14:textId="77777777" w:rsidR="00E363E8" w:rsidRPr="00505FC0" w:rsidRDefault="00E363E8" w:rsidP="00E83FD1">
      <w:pPr>
        <w:numPr>
          <w:ilvl w:val="0"/>
          <w:numId w:val="8"/>
        </w:numPr>
        <w:ind w:hanging="731"/>
        <w:jc w:val="both"/>
      </w:pPr>
      <w:r w:rsidRPr="00505FC0">
        <w:t>tasu suuruse kutse andmisega seotud kulude katteks,</w:t>
      </w:r>
    </w:p>
    <w:p w14:paraId="56CA54D0" w14:textId="77777777" w:rsidR="00E363E8" w:rsidRPr="00505FC0" w:rsidRDefault="00E363E8" w:rsidP="00E83FD1">
      <w:pPr>
        <w:numPr>
          <w:ilvl w:val="0"/>
          <w:numId w:val="8"/>
        </w:numPr>
        <w:ind w:hanging="731"/>
        <w:jc w:val="both"/>
      </w:pPr>
      <w:r w:rsidRPr="00505FC0">
        <w:t>muu kutse andmise korraldust ning tingimusi puudutav teave.</w:t>
      </w:r>
    </w:p>
    <w:p w14:paraId="2B24891A" w14:textId="77777777" w:rsidR="00E363E8" w:rsidRPr="00505FC0" w:rsidRDefault="00E363E8" w:rsidP="00E83FD1">
      <w:pPr>
        <w:pStyle w:val="ListParagraph"/>
        <w:tabs>
          <w:tab w:val="left" w:pos="-2268"/>
          <w:tab w:val="left" w:pos="426"/>
        </w:tabs>
        <w:ind w:left="0"/>
        <w:contextualSpacing w:val="0"/>
        <w:jc w:val="both"/>
      </w:pPr>
    </w:p>
    <w:p w14:paraId="33AC869C" w14:textId="77777777" w:rsidR="00E363E8" w:rsidRPr="00505FC0" w:rsidRDefault="00E363E8" w:rsidP="00E83FD1">
      <w:pPr>
        <w:pStyle w:val="Heading1"/>
        <w:numPr>
          <w:ilvl w:val="0"/>
          <w:numId w:val="11"/>
        </w:numPr>
      </w:pPr>
      <w:bookmarkStart w:id="5" w:name="_Toc419121506"/>
      <w:r w:rsidRPr="00505FC0">
        <w:t>KUTSE ANDMISE OTSUSTAMINE JA KUTSETUNNISTUSE VÄLJASTAMINE</w:t>
      </w:r>
      <w:bookmarkEnd w:id="5"/>
    </w:p>
    <w:p w14:paraId="7CB4D22E" w14:textId="77777777" w:rsidR="00E363E8" w:rsidRPr="00505FC0" w:rsidRDefault="00E363E8" w:rsidP="00E83FD1">
      <w:pPr>
        <w:pStyle w:val="Heading2"/>
        <w:numPr>
          <w:ilvl w:val="1"/>
          <w:numId w:val="11"/>
        </w:numPr>
        <w:ind w:left="0" w:hanging="9"/>
        <w:jc w:val="both"/>
        <w:rPr>
          <w:color w:val="auto"/>
        </w:rPr>
      </w:pPr>
      <w:r w:rsidRPr="00505FC0">
        <w:rPr>
          <w:color w:val="auto"/>
        </w:rPr>
        <w:t>Kutsekomisjon teeb kutse andmise või mitteandmise otsuse hindamistulemuste põhjal iga taotleja kohta eraldi.</w:t>
      </w:r>
    </w:p>
    <w:p w14:paraId="3FF021CD" w14:textId="77777777" w:rsidR="00E363E8" w:rsidRPr="00505FC0" w:rsidRDefault="00E363E8" w:rsidP="00E83FD1">
      <w:pPr>
        <w:pStyle w:val="Heading2"/>
        <w:numPr>
          <w:ilvl w:val="1"/>
          <w:numId w:val="11"/>
        </w:numPr>
        <w:ind w:left="0" w:hanging="9"/>
        <w:jc w:val="both"/>
        <w:rPr>
          <w:color w:val="auto"/>
        </w:rPr>
      </w:pPr>
      <w:r w:rsidRPr="00505FC0">
        <w:rPr>
          <w:color w:val="auto"/>
        </w:rPr>
        <w:t>KA teatab otsusest taotlejale. Kutse mitteandmise otsust põhjendatakse kirjalikult.</w:t>
      </w:r>
    </w:p>
    <w:p w14:paraId="7A4D8F4F" w14:textId="77777777" w:rsidR="00E363E8" w:rsidRPr="00505FC0" w:rsidRDefault="00E363E8" w:rsidP="00E83FD1">
      <w:pPr>
        <w:pStyle w:val="Heading2"/>
        <w:numPr>
          <w:ilvl w:val="1"/>
          <w:numId w:val="11"/>
        </w:numPr>
        <w:ind w:left="0" w:firstLine="0"/>
        <w:jc w:val="both"/>
        <w:rPr>
          <w:color w:val="auto"/>
        </w:rPr>
      </w:pPr>
      <w:r w:rsidRPr="00505FC0">
        <w:rPr>
          <w:color w:val="auto"/>
        </w:rPr>
        <w:t>Taotlejal on õigus esitada kaebus hindamisprotsessi ja -tulemuse kohta kutsekomisjonile.</w:t>
      </w:r>
    </w:p>
    <w:p w14:paraId="0C7FC1BD" w14:textId="77777777" w:rsidR="00E363E8" w:rsidRPr="00505FC0" w:rsidRDefault="00E363E8" w:rsidP="00E83FD1">
      <w:pPr>
        <w:pStyle w:val="Heading2"/>
        <w:numPr>
          <w:ilvl w:val="1"/>
          <w:numId w:val="11"/>
        </w:numPr>
        <w:ind w:left="0" w:hanging="9"/>
        <w:jc w:val="both"/>
        <w:rPr>
          <w:color w:val="auto"/>
        </w:rPr>
      </w:pPr>
      <w:r w:rsidRPr="00505FC0">
        <w:rPr>
          <w:color w:val="auto"/>
        </w:rPr>
        <w:t>Taotlejal on õigus esitada vaie kutsekomisjoni otsuse kohta haldusmenetluse seaduses sätestatud tingimustel ja korras.</w:t>
      </w:r>
    </w:p>
    <w:p w14:paraId="1C3822D7" w14:textId="77777777" w:rsidR="00E363E8" w:rsidRPr="00505FC0" w:rsidRDefault="00E363E8" w:rsidP="00E83FD1">
      <w:pPr>
        <w:pStyle w:val="Heading2"/>
        <w:numPr>
          <w:ilvl w:val="1"/>
          <w:numId w:val="11"/>
        </w:numPr>
        <w:ind w:left="0" w:hanging="9"/>
        <w:jc w:val="both"/>
        <w:rPr>
          <w:color w:val="auto"/>
        </w:rPr>
      </w:pPr>
      <w:r w:rsidRPr="00505FC0">
        <w:rPr>
          <w:color w:val="auto"/>
        </w:rPr>
        <w:t>KA esitab kutsekomisjoni otsuse kutse andmise ja registrisse kandmise kohta 7 tööpäeva jooksul Kutsekojale, kes korraldab andmete kandmise kutsetunnistuse plankidele ja väljastab trükitud kutsetunnistused KA-le.</w:t>
      </w:r>
    </w:p>
    <w:p w14:paraId="309D47E8" w14:textId="3381F97F" w:rsidR="00E363E8" w:rsidRPr="00505FC0" w:rsidRDefault="00E363E8" w:rsidP="00E83FD1">
      <w:pPr>
        <w:pStyle w:val="Heading2"/>
        <w:numPr>
          <w:ilvl w:val="1"/>
          <w:numId w:val="11"/>
        </w:numPr>
        <w:ind w:left="0" w:hanging="9"/>
        <w:jc w:val="both"/>
        <w:rPr>
          <w:color w:val="auto"/>
        </w:rPr>
      </w:pPr>
      <w:r w:rsidRPr="00505FC0">
        <w:rPr>
          <w:color w:val="auto"/>
        </w:rPr>
        <w:t xml:space="preserve">KA </w:t>
      </w:r>
      <w:r w:rsidR="002D71D3" w:rsidRPr="00505FC0">
        <w:rPr>
          <w:color w:val="auto"/>
        </w:rPr>
        <w:t>väljastab kutsetunnistuse 30</w:t>
      </w:r>
      <w:r w:rsidRPr="00505FC0">
        <w:rPr>
          <w:color w:val="auto"/>
        </w:rPr>
        <w:t xml:space="preserve"> päeva jooksul pärast kutse andmise otsuse vastuvõtmist.</w:t>
      </w:r>
    </w:p>
    <w:p w14:paraId="1CDC52CB" w14:textId="77777777" w:rsidR="00E363E8" w:rsidRPr="00505FC0" w:rsidRDefault="00E363E8" w:rsidP="00E83FD1">
      <w:pPr>
        <w:pStyle w:val="Heading2"/>
        <w:numPr>
          <w:ilvl w:val="1"/>
          <w:numId w:val="11"/>
        </w:numPr>
        <w:ind w:left="0" w:hanging="9"/>
        <w:jc w:val="both"/>
        <w:rPr>
          <w:color w:val="auto"/>
        </w:rPr>
      </w:pPr>
      <w:r w:rsidRPr="00505FC0">
        <w:rPr>
          <w:color w:val="auto"/>
        </w:rPr>
        <w:t>Kutse andjal on kutsekomisjoni ettepanekul õigus tunnistada kutsetunnistus kehtetuks, kui:</w:t>
      </w:r>
    </w:p>
    <w:p w14:paraId="4B610279" w14:textId="77777777" w:rsidR="00E363E8" w:rsidRPr="00505FC0" w:rsidRDefault="00E363E8" w:rsidP="00E83FD1">
      <w:pPr>
        <w:numPr>
          <w:ilvl w:val="0"/>
          <w:numId w:val="7"/>
        </w:numPr>
        <w:ind w:hanging="11"/>
        <w:jc w:val="both"/>
      </w:pPr>
      <w:r w:rsidRPr="00505FC0">
        <w:t>kutsetunnistus on saadud pettuse teel;</w:t>
      </w:r>
    </w:p>
    <w:p w14:paraId="63A8B5CB" w14:textId="77777777" w:rsidR="00E363E8" w:rsidRPr="00505FC0" w:rsidRDefault="00E363E8" w:rsidP="00E83FD1">
      <w:pPr>
        <w:numPr>
          <w:ilvl w:val="0"/>
          <w:numId w:val="7"/>
        </w:numPr>
        <w:ind w:hanging="11"/>
        <w:jc w:val="both"/>
      </w:pPr>
      <w:r w:rsidRPr="00505FC0">
        <w:t>kutsetunnistus on välja antud võltsitud või valeandmeid sisaldava dokumendi alusel;</w:t>
      </w:r>
    </w:p>
    <w:p w14:paraId="5A5324C8" w14:textId="77777777" w:rsidR="00E363E8" w:rsidRPr="00505FC0" w:rsidRDefault="00E363E8" w:rsidP="00E83FD1">
      <w:pPr>
        <w:numPr>
          <w:ilvl w:val="0"/>
          <w:numId w:val="7"/>
        </w:numPr>
        <w:ind w:hanging="11"/>
        <w:jc w:val="both"/>
      </w:pPr>
      <w:r w:rsidRPr="00505FC0">
        <w:t>kutset omava isiku tegevus ei vasta kutsestandardiga sätestatud normidele.</w:t>
      </w:r>
    </w:p>
    <w:p w14:paraId="42B6E60C" w14:textId="77777777" w:rsidR="00E363E8" w:rsidRPr="00505FC0" w:rsidRDefault="00E363E8" w:rsidP="00E83FD1">
      <w:pPr>
        <w:pStyle w:val="Heading2"/>
        <w:numPr>
          <w:ilvl w:val="1"/>
          <w:numId w:val="11"/>
        </w:numPr>
        <w:ind w:left="0" w:hanging="9"/>
        <w:jc w:val="both"/>
        <w:rPr>
          <w:color w:val="auto"/>
        </w:rPr>
      </w:pPr>
      <w:r w:rsidRPr="00505FC0">
        <w:rPr>
          <w:color w:val="auto"/>
        </w:rPr>
        <w:t>Kutsetunnistuse kehtetuks tunnistamisel peab kutsekomisjon andma isikule võimaluse esitada kirjalikus, suulises või muus sobivas vormis asja kohta oma arvamuse ja vastuväited. Kutsekomisjon võib kutsetunnistuse kehtetuks tunnistamisel tugineda kolmandate isikute (nt aukohus) seisukohtadele jne.</w:t>
      </w:r>
    </w:p>
    <w:p w14:paraId="7DA42895" w14:textId="77777777" w:rsidR="00E363E8" w:rsidRPr="00505FC0" w:rsidRDefault="00E363E8" w:rsidP="00E83FD1">
      <w:pPr>
        <w:pStyle w:val="Heading2"/>
        <w:numPr>
          <w:ilvl w:val="1"/>
          <w:numId w:val="11"/>
        </w:numPr>
        <w:ind w:left="0" w:hanging="9"/>
        <w:jc w:val="both"/>
        <w:rPr>
          <w:color w:val="auto"/>
        </w:rPr>
      </w:pPr>
      <w:r w:rsidRPr="00505FC0">
        <w:rPr>
          <w:color w:val="auto"/>
        </w:rPr>
        <w:t>Kutsetunnistuse kehtetuks tunnistamisel kustutatakse see kutseregistrist ning KA teatab otsusest asjaomasele isikule tähtkirjaga ja avaldab sellekohase kuulutuse Ametlikes Teadaannetes (</w:t>
      </w:r>
      <w:hyperlink r:id="rId8" w:history="1">
        <w:r w:rsidRPr="00505FC0">
          <w:rPr>
            <w:rStyle w:val="Hyperlink"/>
            <w:color w:val="auto"/>
          </w:rPr>
          <w:t>http://www.ametlikudteadaanded.ee/</w:t>
        </w:r>
      </w:hyperlink>
      <w:r w:rsidRPr="00505FC0">
        <w:rPr>
          <w:color w:val="auto"/>
        </w:rPr>
        <w:t>).</w:t>
      </w:r>
    </w:p>
    <w:p w14:paraId="1DB5CE3F" w14:textId="77777777" w:rsidR="00E363E8" w:rsidRPr="00505FC0" w:rsidRDefault="00E363E8" w:rsidP="00E83FD1">
      <w:pPr>
        <w:pStyle w:val="Heading2"/>
        <w:numPr>
          <w:ilvl w:val="1"/>
          <w:numId w:val="11"/>
        </w:numPr>
        <w:ind w:left="0" w:hanging="9"/>
        <w:jc w:val="both"/>
        <w:rPr>
          <w:color w:val="auto"/>
        </w:rPr>
      </w:pPr>
      <w:r w:rsidRPr="00505FC0">
        <w:rPr>
          <w:color w:val="auto"/>
        </w:rPr>
        <w:t xml:space="preserve">Vajadusel </w:t>
      </w:r>
      <w:r w:rsidRPr="00505FC0">
        <w:rPr>
          <w:color w:val="auto"/>
          <w:lang w:eastAsia="et-EE"/>
        </w:rPr>
        <w:t>võib kutsetunnistuse omanik taotleda kutsetunnistuse duplikaadi väljaandmist kutseregistri volitatud töötlejalt.</w:t>
      </w:r>
    </w:p>
    <w:p w14:paraId="62B612F0" w14:textId="77777777" w:rsidR="00E363E8" w:rsidRPr="00505FC0" w:rsidRDefault="00E363E8" w:rsidP="00E83FD1">
      <w:pPr>
        <w:pStyle w:val="ListParagraph"/>
        <w:tabs>
          <w:tab w:val="left" w:pos="-2268"/>
          <w:tab w:val="left" w:pos="426"/>
        </w:tabs>
        <w:ind w:left="0"/>
        <w:contextualSpacing w:val="0"/>
        <w:jc w:val="both"/>
      </w:pPr>
    </w:p>
    <w:p w14:paraId="7E016909" w14:textId="77777777" w:rsidR="00E363E8" w:rsidRPr="00505FC0" w:rsidRDefault="00E363E8" w:rsidP="00E83FD1">
      <w:pPr>
        <w:pStyle w:val="Heading1"/>
        <w:numPr>
          <w:ilvl w:val="0"/>
          <w:numId w:val="11"/>
        </w:numPr>
      </w:pPr>
      <w:bookmarkStart w:id="6" w:name="_Toc419121507"/>
      <w:r w:rsidRPr="00505FC0">
        <w:t>KUTSETUNNISTUSE KEHTIVUSAEG</w:t>
      </w:r>
    </w:p>
    <w:p w14:paraId="17277509" w14:textId="77777777" w:rsidR="00E363E8" w:rsidRPr="00505FC0" w:rsidRDefault="00E363E8" w:rsidP="00E83FD1">
      <w:pPr>
        <w:jc w:val="both"/>
      </w:pPr>
      <w:r w:rsidRPr="00505FC0">
        <w:t>Kutsetunnistuse kehtivusaja alguse otsustab kutsekomisjon.</w:t>
      </w:r>
    </w:p>
    <w:p w14:paraId="5D332C4E" w14:textId="5D18049B" w:rsidR="00E363E8" w:rsidRPr="00505FC0" w:rsidRDefault="002D71D3" w:rsidP="00E83FD1">
      <w:pPr>
        <w:jc w:val="both"/>
      </w:pPr>
      <w:r w:rsidRPr="00505FC0">
        <w:rPr>
          <w:b/>
        </w:rPr>
        <w:t>Toitumisnõustaja</w:t>
      </w:r>
      <w:r w:rsidRPr="00505FC0">
        <w:t xml:space="preserve"> </w:t>
      </w:r>
      <w:r w:rsidR="00E363E8" w:rsidRPr="00505FC0">
        <w:t xml:space="preserve">kutsetunnistus </w:t>
      </w:r>
      <w:r w:rsidRPr="00505FC0">
        <w:t xml:space="preserve">kehtib </w:t>
      </w:r>
      <w:r w:rsidRPr="00505FC0">
        <w:rPr>
          <w:b/>
        </w:rPr>
        <w:t>3</w:t>
      </w:r>
      <w:r w:rsidR="00E363E8" w:rsidRPr="00505FC0">
        <w:rPr>
          <w:b/>
        </w:rPr>
        <w:t xml:space="preserve"> aastat.</w:t>
      </w:r>
    </w:p>
    <w:p w14:paraId="0F378E32" w14:textId="5A2A7498" w:rsidR="00E363E8" w:rsidRPr="00505FC0" w:rsidRDefault="002D71D3" w:rsidP="00E83FD1">
      <w:pPr>
        <w:jc w:val="both"/>
      </w:pPr>
      <w:r w:rsidRPr="00505FC0">
        <w:rPr>
          <w:b/>
        </w:rPr>
        <w:t>Toitumi</w:t>
      </w:r>
      <w:r w:rsidR="00E363E8" w:rsidRPr="00505FC0">
        <w:rPr>
          <w:b/>
        </w:rPr>
        <w:t>s</w:t>
      </w:r>
      <w:r w:rsidRPr="00505FC0">
        <w:rPr>
          <w:b/>
        </w:rPr>
        <w:t>terapeut</w:t>
      </w:r>
      <w:r w:rsidR="00E363E8" w:rsidRPr="00505FC0">
        <w:t xml:space="preserve"> kutsetunnistus </w:t>
      </w:r>
      <w:r w:rsidRPr="00505FC0">
        <w:t xml:space="preserve">kehtib </w:t>
      </w:r>
      <w:r w:rsidRPr="00505FC0">
        <w:rPr>
          <w:b/>
        </w:rPr>
        <w:t>5</w:t>
      </w:r>
      <w:r w:rsidR="00E363E8" w:rsidRPr="00505FC0">
        <w:rPr>
          <w:b/>
        </w:rPr>
        <w:t xml:space="preserve"> aastat</w:t>
      </w:r>
      <w:r w:rsidRPr="00505FC0">
        <w:rPr>
          <w:b/>
        </w:rPr>
        <w:t>.</w:t>
      </w:r>
    </w:p>
    <w:p w14:paraId="6156D02E" w14:textId="77777777" w:rsidR="00E363E8" w:rsidRPr="00505FC0" w:rsidRDefault="00E363E8" w:rsidP="00E83FD1">
      <w:pPr>
        <w:jc w:val="both"/>
      </w:pPr>
    </w:p>
    <w:p w14:paraId="5A7D6181" w14:textId="77777777" w:rsidR="00E363E8" w:rsidRPr="00505FC0" w:rsidRDefault="00E363E8" w:rsidP="00E83FD1">
      <w:pPr>
        <w:pStyle w:val="Heading1"/>
        <w:numPr>
          <w:ilvl w:val="0"/>
          <w:numId w:val="11"/>
        </w:numPr>
      </w:pPr>
      <w:r w:rsidRPr="00505FC0">
        <w:t>KUTSEKOMISJONI TÖÖKORD</w:t>
      </w:r>
    </w:p>
    <w:p w14:paraId="1712882E" w14:textId="77777777" w:rsidR="00E363E8" w:rsidRPr="00505FC0" w:rsidRDefault="00E363E8" w:rsidP="00E83FD1">
      <w:pPr>
        <w:jc w:val="both"/>
      </w:pPr>
      <w:r w:rsidRPr="00505FC0">
        <w:t>Kutsekomisjon töötab välja kutsekomisjoni töökorra, kus sätestatakse:</w:t>
      </w:r>
    </w:p>
    <w:p w14:paraId="3CFEF8EB" w14:textId="77777777" w:rsidR="00E363E8" w:rsidRPr="00505FC0" w:rsidRDefault="00E363E8" w:rsidP="00E83FD1">
      <w:pPr>
        <w:numPr>
          <w:ilvl w:val="0"/>
          <w:numId w:val="9"/>
        </w:numPr>
        <w:tabs>
          <w:tab w:val="left" w:pos="993"/>
        </w:tabs>
        <w:jc w:val="both"/>
      </w:pPr>
      <w:r w:rsidRPr="00505FC0">
        <w:t>kutsekomisjoni esimehe ja aseesimehe valimine ja kvoorumi määratlemine,</w:t>
      </w:r>
    </w:p>
    <w:p w14:paraId="1CA02FA8" w14:textId="77777777" w:rsidR="00E363E8" w:rsidRPr="00505FC0" w:rsidRDefault="00E363E8" w:rsidP="00E83FD1">
      <w:pPr>
        <w:numPr>
          <w:ilvl w:val="0"/>
          <w:numId w:val="9"/>
        </w:numPr>
        <w:tabs>
          <w:tab w:val="left" w:pos="993"/>
        </w:tabs>
        <w:jc w:val="both"/>
      </w:pPr>
      <w:r w:rsidRPr="00505FC0">
        <w:t>kutsekomisjoni otsuste vastuvõtmine ja protokollimine,</w:t>
      </w:r>
    </w:p>
    <w:p w14:paraId="4851032B" w14:textId="77777777" w:rsidR="00E363E8" w:rsidRPr="00505FC0" w:rsidRDefault="00E363E8" w:rsidP="00E83FD1">
      <w:pPr>
        <w:numPr>
          <w:ilvl w:val="0"/>
          <w:numId w:val="9"/>
        </w:numPr>
        <w:tabs>
          <w:tab w:val="left" w:pos="993"/>
        </w:tabs>
        <w:jc w:val="both"/>
      </w:pPr>
      <w:r w:rsidRPr="00505FC0">
        <w:t>taotleja avalduse ja muude dokumentide vastuvõtmise ning menetlemise korraldamine,</w:t>
      </w:r>
    </w:p>
    <w:p w14:paraId="66F358DE" w14:textId="77777777" w:rsidR="00E363E8" w:rsidRPr="00505FC0" w:rsidRDefault="00E363E8" w:rsidP="00E83FD1">
      <w:pPr>
        <w:numPr>
          <w:ilvl w:val="0"/>
          <w:numId w:val="9"/>
        </w:numPr>
        <w:tabs>
          <w:tab w:val="left" w:pos="993"/>
        </w:tabs>
        <w:jc w:val="both"/>
      </w:pPr>
      <w:r w:rsidRPr="00505FC0">
        <w:t>hindamiskomisjoni moodustamine, ülesanded ja töö korraldamine,</w:t>
      </w:r>
    </w:p>
    <w:p w14:paraId="20A52B18" w14:textId="1174BAC6" w:rsidR="00E363E8" w:rsidRPr="00505FC0" w:rsidRDefault="00E363E8" w:rsidP="00E83FD1">
      <w:pPr>
        <w:numPr>
          <w:ilvl w:val="0"/>
          <w:numId w:val="9"/>
        </w:numPr>
        <w:tabs>
          <w:tab w:val="left" w:pos="993"/>
        </w:tabs>
        <w:jc w:val="both"/>
      </w:pPr>
      <w:r w:rsidRPr="00505FC0">
        <w:t>kutse- ja hindamiskomisjoni liikmete töö tasustamise põhimõtted.</w:t>
      </w:r>
    </w:p>
    <w:p w14:paraId="7B730784" w14:textId="45BEA8AE" w:rsidR="00E363E8" w:rsidRPr="00505FC0" w:rsidRDefault="00E363E8" w:rsidP="00E83FD1">
      <w:pPr>
        <w:jc w:val="both"/>
      </w:pPr>
    </w:p>
    <w:p w14:paraId="06F43DF4" w14:textId="77777777" w:rsidR="00E363E8" w:rsidRPr="00505FC0" w:rsidRDefault="00E363E8" w:rsidP="00E83FD1">
      <w:pPr>
        <w:pStyle w:val="Heading1"/>
        <w:numPr>
          <w:ilvl w:val="0"/>
          <w:numId w:val="11"/>
        </w:numPr>
      </w:pPr>
      <w:r w:rsidRPr="00505FC0">
        <w:t>KUTSEKOMISJONI KOOSSEIS</w:t>
      </w:r>
      <w:bookmarkEnd w:id="6"/>
    </w:p>
    <w:p w14:paraId="62F97BCD" w14:textId="77777777" w:rsidR="00E363E8" w:rsidRPr="00505FC0" w:rsidRDefault="00E363E8" w:rsidP="00E83FD1">
      <w:pPr>
        <w:pStyle w:val="CommentText"/>
        <w:jc w:val="both"/>
        <w:rPr>
          <w:sz w:val="24"/>
          <w:szCs w:val="24"/>
        </w:rPr>
      </w:pPr>
    </w:p>
    <w:p w14:paraId="5EC25A83" w14:textId="3B18FEDE" w:rsidR="00E363E8" w:rsidRPr="00505FC0" w:rsidRDefault="00E363E8" w:rsidP="000E4D02">
      <w:pPr>
        <w:pStyle w:val="CommentText"/>
        <w:jc w:val="both"/>
        <w:rPr>
          <w:sz w:val="24"/>
          <w:szCs w:val="24"/>
          <w:lang w:eastAsia="et-EE"/>
        </w:rPr>
      </w:pPr>
      <w:r w:rsidRPr="00505FC0">
        <w:rPr>
          <w:sz w:val="24"/>
          <w:szCs w:val="24"/>
          <w:lang w:eastAsia="et-EE"/>
        </w:rPr>
        <w:t xml:space="preserve">Kutsekomisjoni tööd korraldab konkursiga valitud kutse andja. </w:t>
      </w:r>
      <w:r w:rsidRPr="00505FC0">
        <w:rPr>
          <w:sz w:val="24"/>
          <w:szCs w:val="24"/>
        </w:rPr>
        <w:t>Kutsekomisjoni koosseisu kuuluvad:</w:t>
      </w:r>
    </w:p>
    <w:p w14:paraId="61173B71" w14:textId="77777777" w:rsidR="00E363E8" w:rsidRPr="00505FC0" w:rsidRDefault="00E363E8" w:rsidP="00E83FD1">
      <w:pPr>
        <w:pStyle w:val="ListParagraph"/>
        <w:numPr>
          <w:ilvl w:val="0"/>
          <w:numId w:val="2"/>
        </w:numPr>
        <w:tabs>
          <w:tab w:val="left" w:pos="284"/>
        </w:tabs>
        <w:ind w:left="0" w:firstLine="0"/>
        <w:contextualSpacing w:val="0"/>
        <w:jc w:val="both"/>
        <w:rPr>
          <w:i/>
        </w:rPr>
      </w:pPr>
      <w:r w:rsidRPr="00505FC0">
        <w:t>Tööandjad</w:t>
      </w:r>
    </w:p>
    <w:p w14:paraId="59DB2ED3" w14:textId="77777777" w:rsidR="002D71D3" w:rsidRPr="00505FC0" w:rsidRDefault="002D71D3" w:rsidP="00E83FD1">
      <w:pPr>
        <w:pStyle w:val="NoSpacing"/>
        <w:ind w:firstLine="720"/>
        <w:jc w:val="both"/>
      </w:pPr>
      <w:r w:rsidRPr="00505FC0">
        <w:t xml:space="preserve">Eesti Spaaliit- Angelica Udeküll </w:t>
      </w:r>
    </w:p>
    <w:p w14:paraId="48A0292C" w14:textId="77777777" w:rsidR="002D71D3" w:rsidRPr="00505FC0" w:rsidRDefault="002D71D3" w:rsidP="00E83FD1">
      <w:pPr>
        <w:pStyle w:val="NoSpacing"/>
        <w:ind w:firstLine="720"/>
        <w:jc w:val="both"/>
      </w:pPr>
      <w:r w:rsidRPr="00505FC0">
        <w:t>Eesti Personaaltreenerite Liit- Taimi Ainjärv</w:t>
      </w:r>
    </w:p>
    <w:p w14:paraId="3C60E887" w14:textId="77777777" w:rsidR="00E363E8" w:rsidRPr="00505FC0" w:rsidRDefault="00E363E8" w:rsidP="00E83FD1">
      <w:pPr>
        <w:pStyle w:val="ListParagraph"/>
        <w:numPr>
          <w:ilvl w:val="0"/>
          <w:numId w:val="2"/>
        </w:numPr>
        <w:tabs>
          <w:tab w:val="left" w:pos="284"/>
        </w:tabs>
        <w:ind w:left="0" w:firstLine="0"/>
        <w:contextualSpacing w:val="0"/>
        <w:jc w:val="both"/>
      </w:pPr>
      <w:r w:rsidRPr="00505FC0">
        <w:t xml:space="preserve">Töötajad/spetsialistid </w:t>
      </w:r>
    </w:p>
    <w:p w14:paraId="5D1E949D" w14:textId="77777777" w:rsidR="004D1DD7" w:rsidRPr="00505FC0" w:rsidRDefault="002D71D3" w:rsidP="00E83FD1">
      <w:pPr>
        <w:pStyle w:val="NoSpacing"/>
        <w:ind w:left="360"/>
        <w:jc w:val="both"/>
      </w:pPr>
      <w:r w:rsidRPr="00505FC0">
        <w:t>Eesti Kliinilise Toitmise Selts – Hanna-Liis Lepp</w:t>
      </w:r>
      <w:r w:rsidR="004D1DD7" w:rsidRPr="00505FC0">
        <w:t xml:space="preserve"> </w:t>
      </w:r>
    </w:p>
    <w:p w14:paraId="484F5254" w14:textId="77777777" w:rsidR="004D1DD7" w:rsidRPr="00505FC0" w:rsidRDefault="004D1DD7" w:rsidP="00E83FD1">
      <w:pPr>
        <w:pStyle w:val="NoSpacing"/>
        <w:ind w:left="360"/>
        <w:jc w:val="both"/>
      </w:pPr>
      <w:r w:rsidRPr="00505FC0">
        <w:t xml:space="preserve">Tallinna Ülikool/Eesti Tervisedenduse Ühing– Sirje Vaask </w:t>
      </w:r>
    </w:p>
    <w:p w14:paraId="221D21E8" w14:textId="05E8A003" w:rsidR="002D71D3" w:rsidRPr="00505FC0" w:rsidRDefault="002D71D3" w:rsidP="00E83FD1">
      <w:pPr>
        <w:pStyle w:val="NoSpacing"/>
        <w:ind w:left="360"/>
        <w:jc w:val="both"/>
      </w:pPr>
      <w:r w:rsidRPr="00505FC0">
        <w:t>Eesti Toitumisnõustajate Ühendus – Triin Muiste</w:t>
      </w:r>
    </w:p>
    <w:p w14:paraId="75554F25" w14:textId="77777777" w:rsidR="002D71D3" w:rsidRPr="00505FC0" w:rsidRDefault="00E363E8" w:rsidP="00E83FD1">
      <w:pPr>
        <w:pStyle w:val="ListParagraph"/>
        <w:numPr>
          <w:ilvl w:val="0"/>
          <w:numId w:val="2"/>
        </w:numPr>
        <w:tabs>
          <w:tab w:val="left" w:pos="284"/>
        </w:tabs>
        <w:ind w:left="0" w:firstLine="0"/>
        <w:contextualSpacing w:val="0"/>
        <w:jc w:val="both"/>
      </w:pPr>
      <w:r w:rsidRPr="00505FC0">
        <w:t>Koolitajad</w:t>
      </w:r>
    </w:p>
    <w:p w14:paraId="34F9AA6B" w14:textId="61293AF8" w:rsidR="002D71D3" w:rsidRPr="00505FC0" w:rsidRDefault="002D71D3" w:rsidP="00E83FD1">
      <w:pPr>
        <w:pStyle w:val="NoSpacing"/>
        <w:ind w:left="360"/>
        <w:jc w:val="both"/>
      </w:pPr>
      <w:r w:rsidRPr="00505FC0">
        <w:t>Mihkel Zilmer</w:t>
      </w:r>
      <w:r w:rsidR="0036539C" w:rsidRPr="00505FC0">
        <w:t>-</w:t>
      </w:r>
      <w:r w:rsidR="004D1DD7" w:rsidRPr="00505FC0">
        <w:t xml:space="preserve"> Tartu Ülikool</w:t>
      </w:r>
    </w:p>
    <w:p w14:paraId="591B4058" w14:textId="311489F3" w:rsidR="002D71D3" w:rsidRPr="00505FC0" w:rsidRDefault="004D1DD7" w:rsidP="00E83FD1">
      <w:pPr>
        <w:pStyle w:val="NoSpacing"/>
        <w:ind w:left="360"/>
        <w:jc w:val="both"/>
      </w:pPr>
      <w:r w:rsidRPr="00505FC0">
        <w:t xml:space="preserve">Tallinna Tervishoiu Kõrgkool- Gerli Liivet </w:t>
      </w:r>
    </w:p>
    <w:p w14:paraId="655DA220" w14:textId="77777777" w:rsidR="004D1DD7" w:rsidRPr="00505FC0" w:rsidRDefault="00E363E8" w:rsidP="00E83FD1">
      <w:pPr>
        <w:pStyle w:val="ListParagraph"/>
        <w:numPr>
          <w:ilvl w:val="0"/>
          <w:numId w:val="2"/>
        </w:numPr>
        <w:tabs>
          <w:tab w:val="left" w:pos="284"/>
        </w:tabs>
        <w:ind w:left="360"/>
        <w:contextualSpacing w:val="0"/>
        <w:jc w:val="both"/>
      </w:pPr>
      <w:r w:rsidRPr="00505FC0">
        <w:t xml:space="preserve">Muud osapooled </w:t>
      </w:r>
    </w:p>
    <w:p w14:paraId="28C768A4" w14:textId="1626B0E9" w:rsidR="002D71D3" w:rsidRPr="00505FC0" w:rsidRDefault="002D71D3" w:rsidP="00E83FD1">
      <w:pPr>
        <w:pStyle w:val="ListParagraph"/>
        <w:tabs>
          <w:tab w:val="left" w:pos="284"/>
        </w:tabs>
        <w:ind w:left="360"/>
        <w:contextualSpacing w:val="0"/>
        <w:jc w:val="both"/>
      </w:pPr>
      <w:r w:rsidRPr="00505FC0">
        <w:lastRenderedPageBreak/>
        <w:t>Tervise Arengu Instituut –Anneli Sammel</w:t>
      </w:r>
    </w:p>
    <w:p w14:paraId="29E70C9B" w14:textId="27762EE3" w:rsidR="00E363E8" w:rsidRPr="00505FC0" w:rsidRDefault="00E363E8" w:rsidP="00E83FD1">
      <w:pPr>
        <w:pStyle w:val="ListParagraph"/>
        <w:tabs>
          <w:tab w:val="left" w:pos="284"/>
        </w:tabs>
        <w:ind w:left="0"/>
        <w:contextualSpacing w:val="0"/>
        <w:jc w:val="both"/>
      </w:pPr>
    </w:p>
    <w:p w14:paraId="1FDB6878" w14:textId="77777777" w:rsidR="00E363E8" w:rsidRPr="00505FC0" w:rsidRDefault="00E363E8" w:rsidP="00E83FD1">
      <w:pPr>
        <w:pStyle w:val="Heading1"/>
        <w:numPr>
          <w:ilvl w:val="0"/>
          <w:numId w:val="11"/>
        </w:numPr>
      </w:pPr>
      <w:bookmarkStart w:id="7" w:name="_Toc419121508"/>
      <w:r w:rsidRPr="00505FC0">
        <w:t>NÕUDED KUTSEKOMISJONI LIIKMETELE</w:t>
      </w:r>
      <w:bookmarkEnd w:id="7"/>
    </w:p>
    <w:p w14:paraId="3F4390BC" w14:textId="77777777" w:rsidR="00E363E8" w:rsidRPr="00505FC0" w:rsidRDefault="00E363E8" w:rsidP="00E83FD1">
      <w:pPr>
        <w:pStyle w:val="Heading2"/>
        <w:numPr>
          <w:ilvl w:val="0"/>
          <w:numId w:val="10"/>
        </w:numPr>
        <w:ind w:left="0" w:firstLine="0"/>
        <w:jc w:val="both"/>
        <w:rPr>
          <w:color w:val="auto"/>
        </w:rPr>
      </w:pPr>
      <w:r w:rsidRPr="00505FC0">
        <w:rPr>
          <w:color w:val="auto"/>
          <w:lang w:eastAsia="en-US"/>
        </w:rPr>
        <w:t>Kutsekomisjoni liige peab omama ülevaadet kutsesüsteemist.</w:t>
      </w:r>
    </w:p>
    <w:p w14:paraId="1E1442EB" w14:textId="357BE615" w:rsidR="00E363E8" w:rsidRPr="00505FC0" w:rsidRDefault="00E363E8" w:rsidP="00E83FD1">
      <w:pPr>
        <w:pStyle w:val="Heading2"/>
        <w:numPr>
          <w:ilvl w:val="0"/>
          <w:numId w:val="10"/>
        </w:numPr>
        <w:ind w:left="0" w:firstLine="0"/>
        <w:jc w:val="both"/>
        <w:rPr>
          <w:color w:val="auto"/>
          <w:lang w:eastAsia="en-US"/>
        </w:rPr>
      </w:pPr>
      <w:r w:rsidRPr="00505FC0">
        <w:rPr>
          <w:color w:val="auto"/>
          <w:lang w:eastAsia="en-US"/>
        </w:rPr>
        <w:t>Kutsekomisjoni liige peab omama ül</w:t>
      </w:r>
      <w:r w:rsidR="0073281C" w:rsidRPr="00505FC0">
        <w:rPr>
          <w:color w:val="auto"/>
          <w:lang w:eastAsia="en-US"/>
        </w:rPr>
        <w:t>evaadet toitumisnõustaja ja/või toitumisterapeudi</w:t>
      </w:r>
      <w:r w:rsidRPr="00505FC0">
        <w:rPr>
          <w:color w:val="auto"/>
          <w:lang w:eastAsia="en-US"/>
        </w:rPr>
        <w:t xml:space="preserve"> kutsealast</w:t>
      </w:r>
      <w:r w:rsidR="0073281C" w:rsidRPr="00505FC0">
        <w:rPr>
          <w:color w:val="auto"/>
          <w:lang w:eastAsia="en-US"/>
        </w:rPr>
        <w:t>, isikuteeninduse ja terviseteenuse eripärast seostatult teiste valdkondadega.</w:t>
      </w:r>
    </w:p>
    <w:p w14:paraId="0A57FF9A" w14:textId="77777777" w:rsidR="00E363E8" w:rsidRPr="00505FC0" w:rsidRDefault="00E363E8" w:rsidP="00E83FD1">
      <w:pPr>
        <w:pStyle w:val="Heading2"/>
        <w:numPr>
          <w:ilvl w:val="0"/>
          <w:numId w:val="10"/>
        </w:numPr>
        <w:ind w:left="0" w:firstLine="0"/>
        <w:jc w:val="both"/>
        <w:rPr>
          <w:color w:val="auto"/>
          <w:lang w:eastAsia="en-US"/>
        </w:rPr>
      </w:pPr>
      <w:r w:rsidRPr="00505FC0">
        <w:rPr>
          <w:color w:val="auto"/>
          <w:lang w:eastAsia="en-US"/>
        </w:rPr>
        <w:t>Kutsekomisjoni liige  peab tegutsema erapooletult.</w:t>
      </w:r>
    </w:p>
    <w:p w14:paraId="1BE41B39" w14:textId="77777777" w:rsidR="00E363E8" w:rsidRPr="00505FC0" w:rsidRDefault="00E363E8" w:rsidP="00E83FD1">
      <w:pPr>
        <w:suppressAutoHyphens w:val="0"/>
        <w:autoSpaceDE w:val="0"/>
        <w:autoSpaceDN w:val="0"/>
        <w:adjustRightInd w:val="0"/>
        <w:jc w:val="both"/>
        <w:rPr>
          <w:bCs/>
          <w:lang w:eastAsia="en-US"/>
        </w:rPr>
      </w:pPr>
    </w:p>
    <w:p w14:paraId="18F51461" w14:textId="77777777" w:rsidR="00E363E8" w:rsidRPr="00505FC0" w:rsidRDefault="00E363E8" w:rsidP="00E83FD1">
      <w:pPr>
        <w:pStyle w:val="Heading1"/>
        <w:numPr>
          <w:ilvl w:val="0"/>
          <w:numId w:val="11"/>
        </w:numPr>
        <w:tabs>
          <w:tab w:val="left" w:pos="426"/>
        </w:tabs>
      </w:pPr>
      <w:bookmarkStart w:id="8" w:name="_Toc419121509"/>
      <w:r w:rsidRPr="00505FC0">
        <w:t>NÕUDED HINDAMISKOMISJONI LIIKMETELE</w:t>
      </w:r>
      <w:bookmarkEnd w:id="8"/>
    </w:p>
    <w:p w14:paraId="0D1B8956" w14:textId="7B7F09E5" w:rsidR="00E363E8" w:rsidRPr="00505FC0" w:rsidRDefault="00E363E8" w:rsidP="00E83FD1">
      <w:pPr>
        <w:pStyle w:val="Heading2"/>
        <w:numPr>
          <w:ilvl w:val="1"/>
          <w:numId w:val="11"/>
        </w:numPr>
        <w:ind w:left="0" w:firstLine="0"/>
        <w:jc w:val="both"/>
        <w:rPr>
          <w:i/>
          <w:color w:val="auto"/>
        </w:rPr>
      </w:pPr>
      <w:r w:rsidRPr="00505FC0">
        <w:rPr>
          <w:color w:val="auto"/>
        </w:rPr>
        <w:t>Hindamiskomisjon koosneb vähemalt kolmest liikmest. Hindamiskomisjoni(de) liikmete kompetentsus peab kogumis vastama järgmistele nõuetele:</w:t>
      </w:r>
      <w:r w:rsidRPr="00505FC0">
        <w:rPr>
          <w:i/>
          <w:color w:val="auto"/>
        </w:rPr>
        <w:t xml:space="preserve"> </w:t>
      </w:r>
    </w:p>
    <w:p w14:paraId="74704F47" w14:textId="367A8737" w:rsidR="00E363E8" w:rsidRPr="00505FC0" w:rsidRDefault="00471232" w:rsidP="00E83FD1">
      <w:pPr>
        <w:pStyle w:val="ListParagraph"/>
        <w:numPr>
          <w:ilvl w:val="0"/>
          <w:numId w:val="5"/>
        </w:numPr>
        <w:ind w:left="709" w:firstLine="0"/>
        <w:contextualSpacing w:val="0"/>
        <w:jc w:val="both"/>
      </w:pPr>
      <w:r w:rsidRPr="00505FC0">
        <w:t>kutsealane kompetentsus (</w:t>
      </w:r>
      <w:r w:rsidRPr="00505FC0">
        <w:rPr>
          <w:rFonts w:ascii="Times-Roman" w:hAnsi="Times-Roman" w:cs="Times-Roman"/>
          <w:lang w:eastAsia="et-EE"/>
        </w:rPr>
        <w:t>erialane ettevalmistus hinnatava kutse valdkonnas, soovitavalt erialapraktika juhendamise ja hindamise kogemus),</w:t>
      </w:r>
    </w:p>
    <w:p w14:paraId="139E48FD" w14:textId="77777777" w:rsidR="00E363E8" w:rsidRPr="00505FC0" w:rsidRDefault="00E363E8" w:rsidP="00E83FD1">
      <w:pPr>
        <w:pStyle w:val="ListParagraph"/>
        <w:numPr>
          <w:ilvl w:val="0"/>
          <w:numId w:val="5"/>
        </w:numPr>
        <w:ind w:left="709" w:firstLine="0"/>
        <w:contextualSpacing w:val="0"/>
        <w:jc w:val="both"/>
      </w:pPr>
      <w:r w:rsidRPr="00505FC0">
        <w:t>kutsesüsteemialane kompetentsus,</w:t>
      </w:r>
    </w:p>
    <w:p w14:paraId="7932C488" w14:textId="583BAE8B" w:rsidR="00E363E8" w:rsidRPr="00505FC0" w:rsidRDefault="00207E4A" w:rsidP="00E83FD1">
      <w:pPr>
        <w:pStyle w:val="ListParagraph"/>
        <w:numPr>
          <w:ilvl w:val="0"/>
          <w:numId w:val="5"/>
        </w:numPr>
        <w:ind w:left="709" w:firstLine="0"/>
        <w:contextualSpacing w:val="0"/>
        <w:jc w:val="both"/>
      </w:pPr>
      <w:r w:rsidRPr="00505FC0">
        <w:t>hindamisalane kompetentsus</w:t>
      </w:r>
      <w:r w:rsidR="00471232" w:rsidRPr="00505FC0">
        <w:t xml:space="preserve"> </w:t>
      </w:r>
      <w:r w:rsidR="00471232" w:rsidRPr="00505FC0">
        <w:rPr>
          <w:rFonts w:ascii="Times-Roman" w:hAnsi="Times-Roman" w:cs="Times-Roman"/>
          <w:lang w:eastAsia="et-EE"/>
        </w:rPr>
        <w:t>(komisjoni liikmel peab olema õpetamise ja eksamite läbiviimise kogemus ülikooli</w:t>
      </w:r>
      <w:r w:rsidR="00823B8E" w:rsidRPr="00505FC0">
        <w:rPr>
          <w:rFonts w:ascii="Times-Roman" w:hAnsi="Times-Roman" w:cs="Times-Roman"/>
          <w:lang w:eastAsia="et-EE"/>
        </w:rPr>
        <w:t>/kõrgkooli</w:t>
      </w:r>
      <w:r w:rsidR="00471232" w:rsidRPr="00505FC0">
        <w:rPr>
          <w:rFonts w:ascii="Times-Roman" w:hAnsi="Times-Roman" w:cs="Times-Roman"/>
          <w:lang w:eastAsia="et-EE"/>
        </w:rPr>
        <w:t xml:space="preserve"> tasemel </w:t>
      </w:r>
      <w:r w:rsidR="00D02193" w:rsidRPr="00505FC0">
        <w:rPr>
          <w:rFonts w:ascii="Times-Roman" w:hAnsi="Times-Roman" w:cs="Times-Roman"/>
          <w:lang w:eastAsia="et-EE"/>
        </w:rPr>
        <w:t>ja/</w:t>
      </w:r>
      <w:r w:rsidR="00471232" w:rsidRPr="00505FC0">
        <w:rPr>
          <w:rFonts w:ascii="Times-Roman" w:hAnsi="Times-Roman" w:cs="Times-Roman"/>
          <w:lang w:eastAsia="et-EE"/>
        </w:rPr>
        <w:t>või eelnev kogemus</w:t>
      </w:r>
      <w:r w:rsidR="00ED195A" w:rsidRPr="00505FC0">
        <w:rPr>
          <w:rFonts w:ascii="Times-Roman" w:hAnsi="Times-Roman" w:cs="Times-Roman"/>
          <w:lang w:eastAsia="et-EE"/>
        </w:rPr>
        <w:t xml:space="preserve"> tööalase praktika või</w:t>
      </w:r>
      <w:r w:rsidR="00471232" w:rsidRPr="00505FC0">
        <w:rPr>
          <w:rFonts w:ascii="Times-Roman" w:hAnsi="Times-Roman" w:cs="Times-Roman"/>
          <w:lang w:eastAsia="et-EE"/>
        </w:rPr>
        <w:t xml:space="preserve"> kutse hindajana).</w:t>
      </w:r>
    </w:p>
    <w:p w14:paraId="2BAA90AA" w14:textId="0753D755" w:rsidR="00E363E8" w:rsidRPr="00505FC0" w:rsidRDefault="00E363E8" w:rsidP="00E83FD1">
      <w:pPr>
        <w:pStyle w:val="Heading2"/>
        <w:numPr>
          <w:ilvl w:val="1"/>
          <w:numId w:val="11"/>
        </w:numPr>
        <w:ind w:left="0" w:hanging="9"/>
        <w:jc w:val="both"/>
        <w:rPr>
          <w:color w:val="auto"/>
        </w:rPr>
      </w:pPr>
      <w:r w:rsidRPr="00505FC0">
        <w:rPr>
          <w:color w:val="auto"/>
        </w:rPr>
        <w:t>Hindamiskomisjoni liikmed peavad olema sobivate isikuomaduste ja hoiakutega ning tegutsema erapooletult.</w:t>
      </w:r>
    </w:p>
    <w:p w14:paraId="0178BA12" w14:textId="77777777" w:rsidR="00C36DA2" w:rsidRPr="00505FC0" w:rsidRDefault="00C36DA2" w:rsidP="00E83FD1">
      <w:pPr>
        <w:suppressAutoHyphens w:val="0"/>
        <w:autoSpaceDE w:val="0"/>
        <w:autoSpaceDN w:val="0"/>
        <w:adjustRightInd w:val="0"/>
        <w:jc w:val="both"/>
        <w:rPr>
          <w:rFonts w:ascii="Times-Roman" w:hAnsi="Times-Roman" w:cs="Times-Roman"/>
          <w:lang w:eastAsia="et-EE"/>
        </w:rPr>
      </w:pPr>
      <w:r w:rsidRPr="00505FC0">
        <w:rPr>
          <w:rFonts w:ascii="Times-Roman" w:hAnsi="Times-Roman" w:cs="Times-Roman"/>
          <w:lang w:eastAsia="et-EE"/>
        </w:rPr>
        <w:t>10.3 Hindamiskomisjoni liikmetest ei tohi üle ühe kolmandiku olla selleks hindamiseks või</w:t>
      </w:r>
    </w:p>
    <w:p w14:paraId="0F86FD43" w14:textId="5085A7C0" w:rsidR="00C36DA2" w:rsidRPr="00505FC0" w:rsidRDefault="00C36DA2" w:rsidP="00E83FD1">
      <w:pPr>
        <w:pStyle w:val="ListParagraph"/>
        <w:suppressAutoHyphens w:val="0"/>
        <w:autoSpaceDE w:val="0"/>
        <w:autoSpaceDN w:val="0"/>
        <w:adjustRightInd w:val="0"/>
        <w:ind w:left="432"/>
        <w:jc w:val="both"/>
        <w:rPr>
          <w:rFonts w:ascii="Times-Roman" w:hAnsi="Times-Roman" w:cs="Times-Roman"/>
          <w:lang w:eastAsia="et-EE"/>
        </w:rPr>
      </w:pPr>
      <w:r w:rsidRPr="00505FC0">
        <w:rPr>
          <w:rFonts w:ascii="Times-Roman" w:hAnsi="Times-Roman" w:cs="Times-Roman"/>
          <w:lang w:eastAsia="et-EE"/>
        </w:rPr>
        <w:t>kutseeksamiks ettevalmistavaid koolitajaid või vahetult väljaõppe korraldamisega seotud isikuid ja üle ühe kolmandiku ei tohi olla kutset taotleva isiku tööandjaga samast asutusest.</w:t>
      </w:r>
    </w:p>
    <w:p w14:paraId="48AEBA13" w14:textId="3AAB6034" w:rsidR="00C36DA2" w:rsidRPr="00505FC0" w:rsidRDefault="00C36DA2" w:rsidP="00E83FD1">
      <w:pPr>
        <w:suppressAutoHyphens w:val="0"/>
        <w:autoSpaceDE w:val="0"/>
        <w:autoSpaceDN w:val="0"/>
        <w:adjustRightInd w:val="0"/>
        <w:jc w:val="both"/>
      </w:pPr>
      <w:r w:rsidRPr="00505FC0">
        <w:rPr>
          <w:rFonts w:ascii="Times-Roman" w:hAnsi="Times-Roman" w:cs="Times-Roman"/>
          <w:lang w:eastAsia="et-EE"/>
        </w:rPr>
        <w:t>10.4 Juhul, kui punktis 10.1-10.3 nimetatud tingimused ei ole täidetud, peab tingimustele mittevastav hindamiskomisjoni liige end hindamisprotsessist ajutiselt taandama.</w:t>
      </w:r>
    </w:p>
    <w:p w14:paraId="497C9BF4" w14:textId="4D80E166" w:rsidR="00E363E8" w:rsidRPr="00505FC0" w:rsidRDefault="00E363E8" w:rsidP="00E83FD1">
      <w:pPr>
        <w:pStyle w:val="ListParagraph"/>
        <w:tabs>
          <w:tab w:val="left" w:pos="426"/>
        </w:tabs>
        <w:spacing w:before="120"/>
        <w:ind w:left="0"/>
        <w:contextualSpacing w:val="0"/>
        <w:jc w:val="both"/>
      </w:pPr>
    </w:p>
    <w:p w14:paraId="4C77C372" w14:textId="77777777" w:rsidR="00E363E8" w:rsidRPr="00505FC0" w:rsidRDefault="00E363E8" w:rsidP="00E83FD1">
      <w:pPr>
        <w:pStyle w:val="Heading1"/>
        <w:tabs>
          <w:tab w:val="clear" w:pos="0"/>
          <w:tab w:val="left" w:pos="426"/>
        </w:tabs>
        <w:rPr>
          <w:lang w:eastAsia="et-EE"/>
        </w:rPr>
      </w:pPr>
      <w:bookmarkStart w:id="9" w:name="_Toc419121510"/>
      <w:r w:rsidRPr="00505FC0">
        <w:rPr>
          <w:lang w:eastAsia="et-EE"/>
        </w:rPr>
        <w:t>11</w:t>
      </w:r>
      <w:r w:rsidRPr="00505FC0">
        <w:rPr>
          <w:lang w:eastAsia="et-EE"/>
        </w:rPr>
        <w:tab/>
        <w:t>KUTSE ANDMISE DOKUMENTEERIMINE JA DOKUMENTIDE SÄILITAMINE</w:t>
      </w:r>
      <w:bookmarkEnd w:id="9"/>
    </w:p>
    <w:p w14:paraId="2991C428" w14:textId="77777777" w:rsidR="00E363E8" w:rsidRPr="00505FC0" w:rsidRDefault="00E363E8" w:rsidP="00E83FD1">
      <w:pPr>
        <w:pStyle w:val="ListParagraph"/>
        <w:tabs>
          <w:tab w:val="left" w:pos="567"/>
        </w:tabs>
        <w:ind w:left="0"/>
        <w:contextualSpacing w:val="0"/>
        <w:jc w:val="both"/>
        <w:rPr>
          <w:lang w:eastAsia="et-EE"/>
        </w:rPr>
      </w:pPr>
    </w:p>
    <w:p w14:paraId="49C1DE2A" w14:textId="0E1582EF" w:rsidR="00E363E8" w:rsidRPr="00505FC0" w:rsidRDefault="00E363E8" w:rsidP="00E83FD1">
      <w:pPr>
        <w:jc w:val="both"/>
        <w:rPr>
          <w:lang w:eastAsia="et-EE"/>
        </w:rPr>
      </w:pPr>
      <w:r w:rsidRPr="00505FC0">
        <w:rPr>
          <w:lang w:eastAsia="et-EE"/>
        </w:rPr>
        <w:t>KA dokumenteerib kutse andmisega seotud tegevuse kutseasutuse välja töötatud dokumendivormide järgi ja määratud ulatuses ning dokumente säilitatakse kutseasutuse kinnitatud arhiveerimiskorras sätestatud aja jooksul, kui õigusaktides ei ole</w:t>
      </w:r>
      <w:r w:rsidR="00275B69" w:rsidRPr="00505FC0">
        <w:rPr>
          <w:lang w:eastAsia="et-EE"/>
        </w:rPr>
        <w:t xml:space="preserve"> tähtaegu sätestatud.</w:t>
      </w:r>
    </w:p>
    <w:p w14:paraId="2E124610" w14:textId="37B79CAE" w:rsidR="00A4359C" w:rsidRPr="00505FC0" w:rsidRDefault="00A4359C" w:rsidP="00E83FD1">
      <w:pPr>
        <w:pStyle w:val="ListParagraph"/>
        <w:tabs>
          <w:tab w:val="left" w:pos="426"/>
        </w:tabs>
        <w:ind w:left="0"/>
        <w:contextualSpacing w:val="0"/>
        <w:jc w:val="both"/>
      </w:pPr>
    </w:p>
    <w:p w14:paraId="511B9884" w14:textId="77777777" w:rsidR="00F72089" w:rsidRPr="00505FC0" w:rsidRDefault="00F72089" w:rsidP="00E83FD1">
      <w:pPr>
        <w:pStyle w:val="ListParagraph"/>
        <w:tabs>
          <w:tab w:val="left" w:pos="567"/>
        </w:tabs>
        <w:ind w:left="0"/>
        <w:contextualSpacing w:val="0"/>
        <w:jc w:val="both"/>
        <w:rPr>
          <w:lang w:eastAsia="et-EE"/>
        </w:rPr>
      </w:pPr>
    </w:p>
    <w:p w14:paraId="2AB6D3F3" w14:textId="77777777" w:rsidR="00F72089" w:rsidRPr="00505FC0" w:rsidRDefault="00F72089" w:rsidP="00E83FD1">
      <w:pPr>
        <w:pStyle w:val="ListParagraph"/>
        <w:tabs>
          <w:tab w:val="left" w:pos="567"/>
        </w:tabs>
        <w:ind w:left="0"/>
        <w:contextualSpacing w:val="0"/>
        <w:jc w:val="both"/>
        <w:rPr>
          <w:lang w:eastAsia="et-EE"/>
        </w:rPr>
      </w:pPr>
    </w:p>
    <w:p w14:paraId="73D48DBC" w14:textId="0A563A98" w:rsidR="00F72089" w:rsidRPr="00505FC0" w:rsidRDefault="00F72089" w:rsidP="000E4D02">
      <w:pPr>
        <w:suppressAutoHyphens w:val="0"/>
        <w:jc w:val="both"/>
        <w:rPr>
          <w:b/>
          <w:lang w:eastAsia="et-EE"/>
        </w:rPr>
      </w:pPr>
    </w:p>
    <w:sectPr w:rsidR="00F72089" w:rsidRPr="00505FC0" w:rsidSect="001D0459">
      <w:footerReference w:type="default" r:id="rId9"/>
      <w:headerReference w:type="first" r:id="rId10"/>
      <w:footnotePr>
        <w:pos w:val="beneathText"/>
      </w:footnotePr>
      <w:pgSz w:w="11905" w:h="16837"/>
      <w:pgMar w:top="1134" w:right="680"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9C77F" w14:textId="77777777" w:rsidR="00F36CA6" w:rsidRDefault="00F36CA6">
      <w:r>
        <w:separator/>
      </w:r>
    </w:p>
  </w:endnote>
  <w:endnote w:type="continuationSeparator" w:id="0">
    <w:p w14:paraId="0696CE70" w14:textId="77777777" w:rsidR="00F36CA6" w:rsidRDefault="00F3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48F0" w14:textId="6F23DFC6" w:rsidR="00A05B95" w:rsidRDefault="00A05B95">
    <w:pPr>
      <w:pStyle w:val="Footer"/>
      <w:ind w:right="360"/>
    </w:pPr>
    <w:r>
      <w:rPr>
        <w:noProof/>
        <w:lang w:val="en-US" w:eastAsia="en-US"/>
      </w:rPr>
      <mc:AlternateContent>
        <mc:Choice Requires="wps">
          <w:drawing>
            <wp:anchor distT="0" distB="0" distL="0" distR="0" simplePos="0" relativeHeight="251657216" behindDoc="0" locked="0" layoutInCell="1" allowOverlap="1" wp14:anchorId="502F0E68" wp14:editId="1A815844">
              <wp:simplePos x="0" y="0"/>
              <wp:positionH relativeFrom="page">
                <wp:posOffset>6595745</wp:posOffset>
              </wp:positionH>
              <wp:positionV relativeFrom="paragraph">
                <wp:posOffset>635</wp:posOffset>
              </wp:positionV>
              <wp:extent cx="63500" cy="146050"/>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AD553" w14:textId="60CEF742" w:rsidR="00A05B95" w:rsidRPr="00C7683C" w:rsidRDefault="00A05B95">
                          <w:pPr>
                            <w:pStyle w:val="Footer"/>
                            <w:rPr>
                              <w:sz w:val="24"/>
                              <w:szCs w:val="24"/>
                            </w:rPr>
                          </w:pPr>
                          <w:r w:rsidRPr="00C7683C">
                            <w:rPr>
                              <w:rStyle w:val="PageNumber"/>
                              <w:sz w:val="24"/>
                              <w:szCs w:val="24"/>
                            </w:rPr>
                            <w:fldChar w:fldCharType="begin"/>
                          </w:r>
                          <w:r w:rsidRPr="00C7683C">
                            <w:rPr>
                              <w:rStyle w:val="PageNumber"/>
                              <w:sz w:val="24"/>
                              <w:szCs w:val="24"/>
                            </w:rPr>
                            <w:instrText xml:space="preserve"> PAGE </w:instrText>
                          </w:r>
                          <w:r w:rsidRPr="00C7683C">
                            <w:rPr>
                              <w:rStyle w:val="PageNumber"/>
                              <w:sz w:val="24"/>
                              <w:szCs w:val="24"/>
                            </w:rPr>
                            <w:fldChar w:fldCharType="separate"/>
                          </w:r>
                          <w:r w:rsidR="00B70D3F">
                            <w:rPr>
                              <w:rStyle w:val="PageNumber"/>
                              <w:noProof/>
                              <w:sz w:val="24"/>
                              <w:szCs w:val="24"/>
                            </w:rPr>
                            <w:t>2</w:t>
                          </w:r>
                          <w:r w:rsidRPr="00C7683C">
                            <w:rPr>
                              <w:rStyle w:val="PageNumber"/>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F0E68" id="_x0000_t202" coordsize="21600,21600" o:spt="202" path="m,l,21600r21600,l21600,xe">
              <v:stroke joinstyle="miter"/>
              <v:path gradientshapeok="t" o:connecttype="rect"/>
            </v:shapetype>
            <v:shape id="Text Box 1" o:spid="_x0000_s1026" type="#_x0000_t202" style="position:absolute;margin-left:519.35pt;margin-top:.05pt;width:5pt;height: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" stroked="f">
              <v:fill opacity="0"/>
              <v:textbox inset="0,0,0,0">
                <w:txbxContent>
                  <w:p w14:paraId="541AD553" w14:textId="60CEF742" w:rsidR="00A05B95" w:rsidRPr="00C7683C" w:rsidRDefault="00A05B95">
                    <w:pPr>
                      <w:pStyle w:val="Footer"/>
                      <w:rPr>
                        <w:sz w:val="24"/>
                        <w:szCs w:val="24"/>
                      </w:rPr>
                    </w:pPr>
                    <w:r w:rsidRPr="00C7683C">
                      <w:rPr>
                        <w:rStyle w:val="PageNumber"/>
                        <w:sz w:val="24"/>
                        <w:szCs w:val="24"/>
                      </w:rPr>
                      <w:fldChar w:fldCharType="begin"/>
                    </w:r>
                    <w:r w:rsidRPr="00C7683C">
                      <w:rPr>
                        <w:rStyle w:val="PageNumber"/>
                        <w:sz w:val="24"/>
                        <w:szCs w:val="24"/>
                      </w:rPr>
                      <w:instrText xml:space="preserve"> PAGE </w:instrText>
                    </w:r>
                    <w:r w:rsidRPr="00C7683C">
                      <w:rPr>
                        <w:rStyle w:val="PageNumber"/>
                        <w:sz w:val="24"/>
                        <w:szCs w:val="24"/>
                      </w:rPr>
                      <w:fldChar w:fldCharType="separate"/>
                    </w:r>
                    <w:r w:rsidR="00B70D3F">
                      <w:rPr>
                        <w:rStyle w:val="PageNumber"/>
                        <w:noProof/>
                        <w:sz w:val="24"/>
                        <w:szCs w:val="24"/>
                      </w:rPr>
                      <w:t>2</w:t>
                    </w:r>
                    <w:r w:rsidRPr="00C7683C">
                      <w:rPr>
                        <w:rStyle w:val="PageNumber"/>
                        <w:sz w:val="24"/>
                        <w:szCs w:val="24"/>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A132B" w14:textId="77777777" w:rsidR="00F36CA6" w:rsidRDefault="00F36CA6">
      <w:r>
        <w:separator/>
      </w:r>
    </w:p>
  </w:footnote>
  <w:footnote w:type="continuationSeparator" w:id="0">
    <w:p w14:paraId="674CEACC" w14:textId="77777777" w:rsidR="00F36CA6" w:rsidRDefault="00F3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3B051" w14:textId="2E65D374" w:rsidR="00A05B95" w:rsidRDefault="00A05B95" w:rsidP="00A54532">
    <w:pPr>
      <w:pStyle w:val="Header"/>
      <w:pBdr>
        <w:bottom w:val="double" w:sz="6" w:space="1" w:color="auto"/>
      </w:pBdr>
      <w:rPr>
        <w:rFonts w:ascii="Garamond" w:hAnsi="Garamond" w:cs="Arial"/>
      </w:rPr>
    </w:pPr>
    <w:r>
      <w:rPr>
        <w:noProof/>
        <w:lang w:val="en-US" w:eastAsia="en-US"/>
      </w:rPr>
      <w:drawing>
        <wp:inline distT="0" distB="0" distL="0" distR="0" wp14:anchorId="479DA79B" wp14:editId="69D513CF">
          <wp:extent cx="803910" cy="732790"/>
          <wp:effectExtent l="0" t="0" r="0" b="0"/>
          <wp:docPr id="3" name="Picture 3" descr="etk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kk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732790"/>
                  </a:xfrm>
                  <a:prstGeom prst="rect">
                    <a:avLst/>
                  </a:prstGeom>
                  <a:noFill/>
                  <a:ln>
                    <a:noFill/>
                  </a:ln>
                </pic:spPr>
              </pic:pic>
            </a:graphicData>
          </a:graphic>
        </wp:inline>
      </w:drawing>
    </w:r>
    <w:r>
      <w:rPr>
        <w:rFonts w:ascii="Garamond" w:hAnsi="Garamond" w:cs="Arial"/>
      </w:rPr>
      <w:t xml:space="preserve"> EESTI TERVISEDENDUSE ÜHING</w:t>
    </w:r>
    <w:r w:rsidRPr="00A03485">
      <w:rPr>
        <w:rFonts w:ascii="Garamond" w:hAnsi="Garamond" w:cs="Arial"/>
      </w:rPr>
      <w:t xml:space="preserve">  ●  ESTONIAN UNION FOR HEALTH PROMOTION</w:t>
    </w:r>
  </w:p>
  <w:p w14:paraId="71245CEB" w14:textId="77777777" w:rsidR="00A05B95" w:rsidRDefault="00A05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3"/>
    <w:multiLevelType w:val="singleLevel"/>
    <w:tmpl w:val="00000003"/>
    <w:name w:val="WW8Num5"/>
    <w:lvl w:ilvl="0">
      <w:start w:val="1"/>
      <w:numFmt w:val="decimal"/>
      <w:lvlText w:val="%1)"/>
      <w:lvlJc w:val="left"/>
      <w:pPr>
        <w:tabs>
          <w:tab w:val="num" w:pos="1080"/>
        </w:tabs>
        <w:ind w:left="1080" w:hanging="360"/>
      </w:pPr>
      <w:rPr>
        <w:rFonts w:cs="Times New Roman"/>
      </w:rPr>
    </w:lvl>
  </w:abstractNum>
  <w:abstractNum w:abstractNumId="2" w15:restartNumberingAfterBreak="0">
    <w:nsid w:val="00000004"/>
    <w:multiLevelType w:val="singleLevel"/>
    <w:tmpl w:val="00000004"/>
    <w:name w:val="WW8Num6"/>
    <w:lvl w:ilvl="0">
      <w:start w:val="1"/>
      <w:numFmt w:val="decimal"/>
      <w:lvlText w:val="%1)"/>
      <w:lvlJc w:val="left"/>
      <w:pPr>
        <w:tabs>
          <w:tab w:val="num" w:pos="975"/>
        </w:tabs>
        <w:ind w:left="975" w:hanging="360"/>
      </w:pPr>
      <w:rPr>
        <w:rFonts w:cs="Times New Roman"/>
      </w:rPr>
    </w:lvl>
  </w:abstractNum>
  <w:abstractNum w:abstractNumId="3" w15:restartNumberingAfterBreak="0">
    <w:nsid w:val="00000005"/>
    <w:multiLevelType w:val="multilevel"/>
    <w:tmpl w:val="00000005"/>
    <w:name w:val="WW8Num10"/>
    <w:lvl w:ilvl="0">
      <w:start w:val="3"/>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4)"/>
      <w:lvlJc w:val="left"/>
      <w:pPr>
        <w:tabs>
          <w:tab w:val="num" w:pos="360"/>
        </w:tabs>
        <w:ind w:left="360" w:hanging="36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06"/>
    <w:multiLevelType w:val="singleLevel"/>
    <w:tmpl w:val="00000006"/>
    <w:name w:val="WW8Num11"/>
    <w:lvl w:ilvl="0">
      <w:start w:val="1"/>
      <w:numFmt w:val="decimal"/>
      <w:lvlText w:val="%1)"/>
      <w:lvlJc w:val="left"/>
      <w:pPr>
        <w:tabs>
          <w:tab w:val="num" w:pos="720"/>
        </w:tabs>
        <w:ind w:left="720" w:hanging="360"/>
      </w:pPr>
      <w:rPr>
        <w:rFonts w:cs="Times New Roman"/>
      </w:rPr>
    </w:lvl>
  </w:abstractNum>
  <w:abstractNum w:abstractNumId="5" w15:restartNumberingAfterBreak="0">
    <w:nsid w:val="00000007"/>
    <w:multiLevelType w:val="singleLevel"/>
    <w:tmpl w:val="00000007"/>
    <w:name w:val="WW8Num12"/>
    <w:lvl w:ilvl="0">
      <w:start w:val="1"/>
      <w:numFmt w:val="decimal"/>
      <w:lvlText w:val="%1)"/>
      <w:lvlJc w:val="left"/>
      <w:pPr>
        <w:tabs>
          <w:tab w:val="num" w:pos="1080"/>
        </w:tabs>
        <w:ind w:left="1080" w:hanging="360"/>
      </w:pPr>
      <w:rPr>
        <w:rFonts w:cs="Times New Roman"/>
      </w:rPr>
    </w:lvl>
  </w:abstractNum>
  <w:abstractNum w:abstractNumId="6" w15:restartNumberingAfterBreak="0">
    <w:nsid w:val="00000008"/>
    <w:multiLevelType w:val="multilevel"/>
    <w:tmpl w:val="00000008"/>
    <w:name w:val="WW8Num14"/>
    <w:lvl w:ilvl="0">
      <w:start w:val="3"/>
      <w:numFmt w:val="decimal"/>
      <w:lvlText w:val="%1"/>
      <w:lvlJc w:val="left"/>
      <w:pPr>
        <w:tabs>
          <w:tab w:val="num" w:pos="720"/>
        </w:tabs>
        <w:ind w:left="720" w:hanging="720"/>
      </w:pPr>
      <w:rPr>
        <w:rFonts w:cs="Times New Roman"/>
      </w:rPr>
    </w:lvl>
    <w:lvl w:ilvl="1">
      <w:start w:val="1"/>
      <w:numFmt w:val="decimal"/>
      <w:lvlText w:val="2.%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9"/>
    <w:multiLevelType w:val="singleLevel"/>
    <w:tmpl w:val="00000009"/>
    <w:name w:val="WW8Num15"/>
    <w:lvl w:ilvl="0">
      <w:start w:val="1"/>
      <w:numFmt w:val="decimal"/>
      <w:lvlText w:val="%1)"/>
      <w:lvlJc w:val="left"/>
      <w:pPr>
        <w:tabs>
          <w:tab w:val="num" w:pos="1080"/>
        </w:tabs>
        <w:ind w:left="1080" w:hanging="360"/>
      </w:pPr>
      <w:rPr>
        <w:rFonts w:cs="Times New Roman"/>
      </w:rPr>
    </w:lvl>
  </w:abstractNum>
  <w:abstractNum w:abstractNumId="8" w15:restartNumberingAfterBreak="0">
    <w:nsid w:val="0000000A"/>
    <w:multiLevelType w:val="multilevel"/>
    <w:tmpl w:val="5CF0F382"/>
    <w:name w:val="WW8Num17"/>
    <w:lvl w:ilvl="0">
      <w:start w:val="2"/>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0000000B"/>
    <w:multiLevelType w:val="singleLevel"/>
    <w:tmpl w:val="0000000B"/>
    <w:name w:val="WW8Num20"/>
    <w:lvl w:ilvl="0">
      <w:start w:val="1"/>
      <w:numFmt w:val="decimal"/>
      <w:lvlText w:val="%1)"/>
      <w:lvlJc w:val="left"/>
      <w:pPr>
        <w:tabs>
          <w:tab w:val="num" w:pos="975"/>
        </w:tabs>
        <w:ind w:left="975" w:hanging="360"/>
      </w:pPr>
      <w:rPr>
        <w:rFonts w:cs="Times New Roman"/>
      </w:rPr>
    </w:lvl>
  </w:abstractNum>
  <w:abstractNum w:abstractNumId="10" w15:restartNumberingAfterBreak="0">
    <w:nsid w:val="0000000C"/>
    <w:multiLevelType w:val="multilevel"/>
    <w:tmpl w:val="0000000C"/>
    <w:name w:val="WW8Num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1AD7482"/>
    <w:multiLevelType w:val="hybridMultilevel"/>
    <w:tmpl w:val="2E24697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DA48AE"/>
    <w:multiLevelType w:val="hybridMultilevel"/>
    <w:tmpl w:val="F1108196"/>
    <w:lvl w:ilvl="0" w:tplc="9CEA5EDE">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4844125"/>
    <w:multiLevelType w:val="hybridMultilevel"/>
    <w:tmpl w:val="D520DEF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A753A1"/>
    <w:multiLevelType w:val="hybridMultilevel"/>
    <w:tmpl w:val="1B9C95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2561D8"/>
    <w:multiLevelType w:val="multilevel"/>
    <w:tmpl w:val="BF42BBB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5)"/>
      <w:lvlJc w:val="left"/>
      <w:pPr>
        <w:ind w:left="1080" w:hanging="1080"/>
      </w:pPr>
      <w:rPr>
        <w:rFonts w:ascii="Times New Roman" w:eastAsia="Calibri"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7D2859"/>
    <w:multiLevelType w:val="multilevel"/>
    <w:tmpl w:val="18DE44F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decimal"/>
      <w:lvlText w:val="%5)"/>
      <w:lvlJc w:val="left"/>
      <w:pPr>
        <w:ind w:left="1080" w:hanging="1080"/>
      </w:pPr>
      <w:rPr>
        <w:rFonts w:ascii="Times New Roman" w:eastAsia="Calibri"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DD0D96"/>
    <w:multiLevelType w:val="multilevel"/>
    <w:tmpl w:val="DCDEB7E4"/>
    <w:lvl w:ilvl="0">
      <w:start w:val="2"/>
      <w:numFmt w:val="decimal"/>
      <w:lvlText w:val="%1."/>
      <w:lvlJc w:val="left"/>
      <w:pPr>
        <w:ind w:left="720" w:hanging="720"/>
      </w:pPr>
      <w:rPr>
        <w:rFonts w:hint="default"/>
        <w:color w:val="000000"/>
      </w:rPr>
    </w:lvl>
    <w:lvl w:ilvl="1">
      <w:start w:val="2"/>
      <w:numFmt w:val="decimal"/>
      <w:lvlText w:val="%1.%2."/>
      <w:lvlJc w:val="left"/>
      <w:pPr>
        <w:ind w:left="840" w:hanging="720"/>
      </w:pPr>
      <w:rPr>
        <w:rFonts w:hint="default"/>
        <w:color w:val="000000"/>
      </w:rPr>
    </w:lvl>
    <w:lvl w:ilvl="2">
      <w:start w:val="1"/>
      <w:numFmt w:val="decimal"/>
      <w:lvlText w:val="%1.%2.%3."/>
      <w:lvlJc w:val="left"/>
      <w:pPr>
        <w:ind w:left="960" w:hanging="720"/>
      </w:pPr>
      <w:rPr>
        <w:rFonts w:hint="default"/>
        <w:color w:val="000000"/>
      </w:rPr>
    </w:lvl>
    <w:lvl w:ilvl="3">
      <w:start w:val="1"/>
      <w:numFmt w:val="decimal"/>
      <w:lvlText w:val="%1.%2.%3.%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18" w15:restartNumberingAfterBreak="0">
    <w:nsid w:val="20AC29F3"/>
    <w:multiLevelType w:val="hybridMultilevel"/>
    <w:tmpl w:val="231A1B7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2DE69F4"/>
    <w:multiLevelType w:val="multilevel"/>
    <w:tmpl w:val="2A9AC9D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3636B0"/>
    <w:multiLevelType w:val="hybridMultilevel"/>
    <w:tmpl w:val="CD7833E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9862BCE"/>
    <w:multiLevelType w:val="multilevel"/>
    <w:tmpl w:val="8B387AFA"/>
    <w:lvl w:ilvl="0">
      <w:start w:val="2"/>
      <w:numFmt w:val="decimal"/>
      <w:lvlText w:val="%1."/>
      <w:lvlJc w:val="left"/>
      <w:pPr>
        <w:ind w:left="720" w:hanging="720"/>
      </w:pPr>
      <w:rPr>
        <w:rFonts w:hint="default"/>
        <w:color w:val="000000"/>
      </w:rPr>
    </w:lvl>
    <w:lvl w:ilvl="1">
      <w:start w:val="4"/>
      <w:numFmt w:val="decimal"/>
      <w:lvlText w:val="%1.%2."/>
      <w:lvlJc w:val="left"/>
      <w:pPr>
        <w:ind w:left="840" w:hanging="720"/>
      </w:pPr>
      <w:rPr>
        <w:rFonts w:hint="default"/>
        <w:color w:val="000000"/>
      </w:rPr>
    </w:lvl>
    <w:lvl w:ilvl="2">
      <w:start w:val="2"/>
      <w:numFmt w:val="decimal"/>
      <w:lvlText w:val="%1.%2.%3."/>
      <w:lvlJc w:val="left"/>
      <w:pPr>
        <w:ind w:left="960" w:hanging="720"/>
      </w:pPr>
      <w:rPr>
        <w:rFonts w:hint="default"/>
        <w:color w:val="000000"/>
      </w:rPr>
    </w:lvl>
    <w:lvl w:ilvl="3">
      <w:start w:val="1"/>
      <w:numFmt w:val="decimal"/>
      <w:lvlText w:val="%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22" w15:restartNumberingAfterBreak="0">
    <w:nsid w:val="2C403BB8"/>
    <w:multiLevelType w:val="multilevel"/>
    <w:tmpl w:val="6756C82C"/>
    <w:lvl w:ilvl="0">
      <w:start w:val="2"/>
      <w:numFmt w:val="decimal"/>
      <w:lvlText w:val="%1."/>
      <w:lvlJc w:val="left"/>
      <w:pPr>
        <w:ind w:left="720" w:hanging="720"/>
      </w:pPr>
      <w:rPr>
        <w:rFonts w:hint="default"/>
        <w:color w:val="000000"/>
      </w:rPr>
    </w:lvl>
    <w:lvl w:ilvl="1">
      <w:start w:val="4"/>
      <w:numFmt w:val="decimal"/>
      <w:lvlText w:val="%1.%2."/>
      <w:lvlJc w:val="left"/>
      <w:pPr>
        <w:ind w:left="840" w:hanging="720"/>
      </w:pPr>
      <w:rPr>
        <w:rFonts w:hint="default"/>
        <w:color w:val="000000"/>
      </w:rPr>
    </w:lvl>
    <w:lvl w:ilvl="2">
      <w:start w:val="1"/>
      <w:numFmt w:val="decimal"/>
      <w:lvlText w:val="%1.%2.%3."/>
      <w:lvlJc w:val="left"/>
      <w:pPr>
        <w:ind w:left="960" w:hanging="720"/>
      </w:pPr>
      <w:rPr>
        <w:rFonts w:hint="default"/>
        <w:color w:val="000000"/>
      </w:rPr>
    </w:lvl>
    <w:lvl w:ilvl="3">
      <w:start w:val="1"/>
      <w:numFmt w:val="decimal"/>
      <w:lvlText w:val="%1.%2.%3.%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23" w15:restartNumberingAfterBreak="0">
    <w:nsid w:val="2C64228E"/>
    <w:multiLevelType w:val="multilevel"/>
    <w:tmpl w:val="B47EC1F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E7A3012"/>
    <w:multiLevelType w:val="hybridMultilevel"/>
    <w:tmpl w:val="E45C4F9C"/>
    <w:lvl w:ilvl="0" w:tplc="23E68DF2">
      <w:start w:val="1"/>
      <w:numFmt w:val="decimal"/>
      <w:lvlText w:val="9.%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5675F0F"/>
    <w:multiLevelType w:val="hybridMultilevel"/>
    <w:tmpl w:val="C2AA7ABC"/>
    <w:lvl w:ilvl="0" w:tplc="EFB21F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BEF77D1"/>
    <w:multiLevelType w:val="hybridMultilevel"/>
    <w:tmpl w:val="CB5E91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F73D7C"/>
    <w:multiLevelType w:val="hybridMultilevel"/>
    <w:tmpl w:val="1C3EF1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816FC2"/>
    <w:multiLevelType w:val="multilevel"/>
    <w:tmpl w:val="B4D03D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A9E4F92"/>
    <w:multiLevelType w:val="multilevel"/>
    <w:tmpl w:val="D90644F8"/>
    <w:lvl w:ilvl="0">
      <w:start w:val="2"/>
      <w:numFmt w:val="decimal"/>
      <w:lvlText w:val="%1."/>
      <w:lvlJc w:val="left"/>
      <w:pPr>
        <w:ind w:left="720" w:hanging="720"/>
      </w:pPr>
      <w:rPr>
        <w:rFonts w:hint="default"/>
        <w:color w:val="000000"/>
      </w:rPr>
    </w:lvl>
    <w:lvl w:ilvl="1">
      <w:start w:val="2"/>
      <w:numFmt w:val="decimal"/>
      <w:lvlText w:val="%1.%2."/>
      <w:lvlJc w:val="left"/>
      <w:pPr>
        <w:ind w:left="840" w:hanging="720"/>
      </w:pPr>
      <w:rPr>
        <w:rFonts w:hint="default"/>
        <w:color w:val="000000"/>
      </w:rPr>
    </w:lvl>
    <w:lvl w:ilvl="2">
      <w:start w:val="2"/>
      <w:numFmt w:val="decimal"/>
      <w:lvlText w:val="%1.%2.%3."/>
      <w:lvlJc w:val="left"/>
      <w:pPr>
        <w:ind w:left="960" w:hanging="720"/>
      </w:pPr>
      <w:rPr>
        <w:rFonts w:hint="default"/>
        <w:color w:val="000000"/>
      </w:rPr>
    </w:lvl>
    <w:lvl w:ilvl="3">
      <w:start w:val="1"/>
      <w:numFmt w:val="decimal"/>
      <w:lvlText w:val="%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30" w15:restartNumberingAfterBreak="0">
    <w:nsid w:val="4C411B9B"/>
    <w:multiLevelType w:val="hybridMultilevel"/>
    <w:tmpl w:val="6974DE2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1" w15:restartNumberingAfterBreak="0">
    <w:nsid w:val="4D6866FF"/>
    <w:multiLevelType w:val="hybridMultilevel"/>
    <w:tmpl w:val="3A264DA0"/>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2" w15:restartNumberingAfterBreak="0">
    <w:nsid w:val="4F8E533D"/>
    <w:multiLevelType w:val="multilevel"/>
    <w:tmpl w:val="BD80694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rPr>
        <w:rFonts w:ascii="Times New Roman" w:eastAsia="Calibri"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FA231E"/>
    <w:multiLevelType w:val="multilevel"/>
    <w:tmpl w:val="F4EA404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5626285"/>
    <w:multiLevelType w:val="multilevel"/>
    <w:tmpl w:val="B53E8854"/>
    <w:lvl w:ilvl="0">
      <w:start w:val="2"/>
      <w:numFmt w:val="decimal"/>
      <w:lvlText w:val="%1."/>
      <w:lvlJc w:val="left"/>
      <w:pPr>
        <w:ind w:left="720" w:hanging="720"/>
      </w:pPr>
      <w:rPr>
        <w:rFonts w:hint="default"/>
        <w:color w:val="000000"/>
      </w:rPr>
    </w:lvl>
    <w:lvl w:ilvl="1">
      <w:start w:val="2"/>
      <w:numFmt w:val="decimal"/>
      <w:lvlText w:val="%1.%2."/>
      <w:lvlJc w:val="left"/>
      <w:pPr>
        <w:ind w:left="840" w:hanging="720"/>
      </w:pPr>
      <w:rPr>
        <w:rFonts w:hint="default"/>
        <w:color w:val="000000"/>
      </w:rPr>
    </w:lvl>
    <w:lvl w:ilvl="2">
      <w:start w:val="2"/>
      <w:numFmt w:val="decimal"/>
      <w:lvlText w:val="%1.%2.%3."/>
      <w:lvlJc w:val="left"/>
      <w:pPr>
        <w:ind w:left="960" w:hanging="720"/>
      </w:pPr>
      <w:rPr>
        <w:rFonts w:hint="default"/>
        <w:color w:val="000000"/>
      </w:rPr>
    </w:lvl>
    <w:lvl w:ilvl="3">
      <w:start w:val="1"/>
      <w:numFmt w:val="decimal"/>
      <w:lvlText w:val="%1.%2.%3.%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35" w15:restartNumberingAfterBreak="0">
    <w:nsid w:val="563D2A28"/>
    <w:multiLevelType w:val="hybridMultilevel"/>
    <w:tmpl w:val="EA16FA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A635D77"/>
    <w:multiLevelType w:val="hybridMultilevel"/>
    <w:tmpl w:val="DEECA1F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B2D1BD6"/>
    <w:multiLevelType w:val="multilevel"/>
    <w:tmpl w:val="BD80694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5)"/>
      <w:lvlJc w:val="left"/>
      <w:pPr>
        <w:ind w:left="1080" w:hanging="1080"/>
      </w:pPr>
      <w:rPr>
        <w:rFonts w:ascii="Times New Roman" w:eastAsia="Calibri"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5A07CB"/>
    <w:multiLevelType w:val="multilevel"/>
    <w:tmpl w:val="8D902E3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3C413D6"/>
    <w:multiLevelType w:val="hybridMultilevel"/>
    <w:tmpl w:val="507881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3615B1"/>
    <w:multiLevelType w:val="hybridMultilevel"/>
    <w:tmpl w:val="C9A8D08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C01E02"/>
    <w:multiLevelType w:val="multilevel"/>
    <w:tmpl w:val="BABC4352"/>
    <w:lvl w:ilvl="0">
      <w:start w:val="2"/>
      <w:numFmt w:val="decimal"/>
      <w:lvlText w:val="%1."/>
      <w:lvlJc w:val="left"/>
      <w:pPr>
        <w:ind w:left="720" w:hanging="720"/>
      </w:pPr>
      <w:rPr>
        <w:rFonts w:hint="default"/>
        <w:color w:val="000000"/>
      </w:rPr>
    </w:lvl>
    <w:lvl w:ilvl="1">
      <w:start w:val="4"/>
      <w:numFmt w:val="decimal"/>
      <w:lvlText w:val="%1.%2."/>
      <w:lvlJc w:val="left"/>
      <w:pPr>
        <w:ind w:left="840" w:hanging="720"/>
      </w:pPr>
      <w:rPr>
        <w:rFonts w:hint="default"/>
        <w:color w:val="000000"/>
      </w:rPr>
    </w:lvl>
    <w:lvl w:ilvl="2">
      <w:start w:val="2"/>
      <w:numFmt w:val="decimal"/>
      <w:lvlText w:val="%1.%2.%3."/>
      <w:lvlJc w:val="left"/>
      <w:pPr>
        <w:ind w:left="960" w:hanging="720"/>
      </w:pPr>
      <w:rPr>
        <w:rFonts w:hint="default"/>
        <w:color w:val="000000"/>
      </w:rPr>
    </w:lvl>
    <w:lvl w:ilvl="3">
      <w:start w:val="1"/>
      <w:numFmt w:val="decimal"/>
      <w:lvlText w:val="%1.%2.%3.%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abstractNum w:abstractNumId="42" w15:restartNumberingAfterBreak="0">
    <w:nsid w:val="72CC517C"/>
    <w:multiLevelType w:val="hybridMultilevel"/>
    <w:tmpl w:val="EC5AE386"/>
    <w:lvl w:ilvl="0" w:tplc="E7CE7E18">
      <w:start w:val="1"/>
      <w:numFmt w:val="decimal"/>
      <w:lvlText w:val="%1)"/>
      <w:lvlJc w:val="left"/>
      <w:pPr>
        <w:ind w:left="999" w:hanging="432"/>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3" w15:restartNumberingAfterBreak="0">
    <w:nsid w:val="74C44BD9"/>
    <w:multiLevelType w:val="multilevel"/>
    <w:tmpl w:val="F2A09F16"/>
    <w:lvl w:ilvl="0">
      <w:start w:val="1"/>
      <w:numFmt w:val="decimal"/>
      <w:lvlText w:val="%1"/>
      <w:lvlJc w:val="left"/>
      <w:pPr>
        <w:ind w:left="360" w:hanging="360"/>
      </w:pPr>
      <w:rPr>
        <w:rFonts w:cs="Times New Roman" w:hint="default"/>
      </w:rPr>
    </w:lvl>
    <w:lvl w:ilvl="1">
      <w:start w:val="1"/>
      <w:numFmt w:val="decimal"/>
      <w:lvlText w:val="%1.%2"/>
      <w:lvlJc w:val="left"/>
      <w:pPr>
        <w:ind w:left="1778"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76C82ADA"/>
    <w:multiLevelType w:val="hybridMultilevel"/>
    <w:tmpl w:val="4CF2493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5" w15:restartNumberingAfterBreak="0">
    <w:nsid w:val="7F140318"/>
    <w:multiLevelType w:val="multilevel"/>
    <w:tmpl w:val="CEDA3388"/>
    <w:lvl w:ilvl="0">
      <w:start w:val="2"/>
      <w:numFmt w:val="decimal"/>
      <w:lvlText w:val="%1."/>
      <w:lvlJc w:val="left"/>
      <w:pPr>
        <w:ind w:left="720" w:hanging="720"/>
      </w:pPr>
      <w:rPr>
        <w:rFonts w:hint="default"/>
        <w:color w:val="000000"/>
      </w:rPr>
    </w:lvl>
    <w:lvl w:ilvl="1">
      <w:start w:val="4"/>
      <w:numFmt w:val="decimal"/>
      <w:lvlText w:val="%1.%2."/>
      <w:lvlJc w:val="left"/>
      <w:pPr>
        <w:ind w:left="840" w:hanging="720"/>
      </w:pPr>
      <w:rPr>
        <w:rFonts w:hint="default"/>
        <w:color w:val="000000"/>
      </w:rPr>
    </w:lvl>
    <w:lvl w:ilvl="2">
      <w:start w:val="1"/>
      <w:numFmt w:val="decimal"/>
      <w:lvlText w:val="%1.%2.%3."/>
      <w:lvlJc w:val="left"/>
      <w:pPr>
        <w:ind w:left="960" w:hanging="720"/>
      </w:pPr>
      <w:rPr>
        <w:rFonts w:hint="default"/>
        <w:color w:val="000000"/>
      </w:rPr>
    </w:lvl>
    <w:lvl w:ilvl="3">
      <w:start w:val="1"/>
      <w:numFmt w:val="decimal"/>
      <w:lvlText w:val="%4)"/>
      <w:lvlJc w:val="left"/>
      <w:pPr>
        <w:ind w:left="1080" w:hanging="720"/>
      </w:pPr>
      <w:rPr>
        <w:rFonts w:hint="default"/>
        <w:color w:val="000000"/>
      </w:rPr>
    </w:lvl>
    <w:lvl w:ilvl="4">
      <w:start w:val="1"/>
      <w:numFmt w:val="decimal"/>
      <w:lvlText w:val="%1.%2.%3.%4.%5."/>
      <w:lvlJc w:val="left"/>
      <w:pPr>
        <w:ind w:left="1560" w:hanging="1080"/>
      </w:pPr>
      <w:rPr>
        <w:rFonts w:hint="default"/>
        <w:color w:val="000000"/>
      </w:rPr>
    </w:lvl>
    <w:lvl w:ilvl="5">
      <w:start w:val="1"/>
      <w:numFmt w:val="decimal"/>
      <w:lvlText w:val="%1.%2.%3.%4.%5.%6."/>
      <w:lvlJc w:val="left"/>
      <w:pPr>
        <w:ind w:left="1680" w:hanging="1080"/>
      </w:pPr>
      <w:rPr>
        <w:rFonts w:hint="default"/>
        <w:color w:val="000000"/>
      </w:rPr>
    </w:lvl>
    <w:lvl w:ilvl="6">
      <w:start w:val="1"/>
      <w:numFmt w:val="decimal"/>
      <w:lvlText w:val="%1.%2.%3.%4.%5.%6.%7."/>
      <w:lvlJc w:val="left"/>
      <w:pPr>
        <w:ind w:left="2160" w:hanging="1440"/>
      </w:pPr>
      <w:rPr>
        <w:rFonts w:hint="default"/>
        <w:color w:val="000000"/>
      </w:rPr>
    </w:lvl>
    <w:lvl w:ilvl="7">
      <w:start w:val="1"/>
      <w:numFmt w:val="decimal"/>
      <w:lvlText w:val="%1.%2.%3.%4.%5.%6.%7.%8."/>
      <w:lvlJc w:val="left"/>
      <w:pPr>
        <w:ind w:left="2280" w:hanging="1440"/>
      </w:pPr>
      <w:rPr>
        <w:rFonts w:hint="default"/>
        <w:color w:val="000000"/>
      </w:rPr>
    </w:lvl>
    <w:lvl w:ilvl="8">
      <w:start w:val="1"/>
      <w:numFmt w:val="decimal"/>
      <w:lvlText w:val="%1.%2.%3.%4.%5.%6.%7.%8.%9."/>
      <w:lvlJc w:val="left"/>
      <w:pPr>
        <w:ind w:left="2760" w:hanging="1800"/>
      </w:pPr>
      <w:rPr>
        <w:rFonts w:hint="default"/>
        <w:color w:val="000000"/>
      </w:rPr>
    </w:lvl>
  </w:abstractNum>
  <w:num w:numId="1">
    <w:abstractNumId w:val="43"/>
  </w:num>
  <w:num w:numId="2">
    <w:abstractNumId w:val="25"/>
  </w:num>
  <w:num w:numId="3">
    <w:abstractNumId w:val="44"/>
  </w:num>
  <w:num w:numId="4">
    <w:abstractNumId w:val="12"/>
  </w:num>
  <w:num w:numId="5">
    <w:abstractNumId w:val="14"/>
  </w:num>
  <w:num w:numId="6">
    <w:abstractNumId w:val="30"/>
  </w:num>
  <w:num w:numId="7">
    <w:abstractNumId w:val="11"/>
  </w:num>
  <w:num w:numId="8">
    <w:abstractNumId w:val="31"/>
  </w:num>
  <w:num w:numId="9">
    <w:abstractNumId w:val="42"/>
  </w:num>
  <w:num w:numId="10">
    <w:abstractNumId w:val="24"/>
  </w:num>
  <w:num w:numId="11">
    <w:abstractNumId w:val="28"/>
  </w:num>
  <w:num w:numId="12">
    <w:abstractNumId w:val="17"/>
  </w:num>
  <w:num w:numId="13">
    <w:abstractNumId w:val="34"/>
  </w:num>
  <w:num w:numId="14">
    <w:abstractNumId w:val="22"/>
  </w:num>
  <w:num w:numId="15">
    <w:abstractNumId w:val="38"/>
  </w:num>
  <w:num w:numId="16">
    <w:abstractNumId w:val="41"/>
  </w:num>
  <w:num w:numId="17">
    <w:abstractNumId w:val="20"/>
  </w:num>
  <w:num w:numId="18">
    <w:abstractNumId w:val="37"/>
  </w:num>
  <w:num w:numId="19">
    <w:abstractNumId w:val="13"/>
  </w:num>
  <w:num w:numId="20">
    <w:abstractNumId w:val="29"/>
  </w:num>
  <w:num w:numId="21">
    <w:abstractNumId w:val="18"/>
  </w:num>
  <w:num w:numId="22">
    <w:abstractNumId w:val="36"/>
  </w:num>
  <w:num w:numId="23">
    <w:abstractNumId w:val="45"/>
  </w:num>
  <w:num w:numId="24">
    <w:abstractNumId w:val="21"/>
  </w:num>
  <w:num w:numId="25">
    <w:abstractNumId w:val="33"/>
  </w:num>
  <w:num w:numId="26">
    <w:abstractNumId w:val="16"/>
  </w:num>
  <w:num w:numId="27">
    <w:abstractNumId w:val="39"/>
  </w:num>
  <w:num w:numId="28">
    <w:abstractNumId w:val="35"/>
  </w:num>
  <w:num w:numId="29">
    <w:abstractNumId w:val="40"/>
  </w:num>
  <w:num w:numId="30">
    <w:abstractNumId w:val="27"/>
  </w:num>
  <w:num w:numId="31">
    <w:abstractNumId w:val="26"/>
  </w:num>
  <w:num w:numId="32">
    <w:abstractNumId w:val="19"/>
  </w:num>
  <w:num w:numId="33">
    <w:abstractNumId w:val="15"/>
  </w:num>
  <w:num w:numId="34">
    <w:abstractNumId w:val="23"/>
  </w:num>
  <w:num w:numId="35">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87B"/>
    <w:rsid w:val="00000084"/>
    <w:rsid w:val="00002124"/>
    <w:rsid w:val="000059A8"/>
    <w:rsid w:val="00005A9F"/>
    <w:rsid w:val="000060B8"/>
    <w:rsid w:val="00007718"/>
    <w:rsid w:val="00007C94"/>
    <w:rsid w:val="00011B84"/>
    <w:rsid w:val="00012CEA"/>
    <w:rsid w:val="0001364D"/>
    <w:rsid w:val="000173D5"/>
    <w:rsid w:val="00017A6B"/>
    <w:rsid w:val="00017E60"/>
    <w:rsid w:val="0002429D"/>
    <w:rsid w:val="000249D2"/>
    <w:rsid w:val="00024DD0"/>
    <w:rsid w:val="000257CC"/>
    <w:rsid w:val="00025973"/>
    <w:rsid w:val="00031788"/>
    <w:rsid w:val="00031CD0"/>
    <w:rsid w:val="00033D05"/>
    <w:rsid w:val="00036D20"/>
    <w:rsid w:val="00040347"/>
    <w:rsid w:val="00041A3C"/>
    <w:rsid w:val="0004307A"/>
    <w:rsid w:val="00044F66"/>
    <w:rsid w:val="000474AD"/>
    <w:rsid w:val="00047D4F"/>
    <w:rsid w:val="0005625C"/>
    <w:rsid w:val="00056874"/>
    <w:rsid w:val="000600FA"/>
    <w:rsid w:val="0006046D"/>
    <w:rsid w:val="00062404"/>
    <w:rsid w:val="000628C8"/>
    <w:rsid w:val="000652BA"/>
    <w:rsid w:val="000671F5"/>
    <w:rsid w:val="000717A4"/>
    <w:rsid w:val="00072468"/>
    <w:rsid w:val="00073FF7"/>
    <w:rsid w:val="000759D9"/>
    <w:rsid w:val="000832BE"/>
    <w:rsid w:val="00083C8F"/>
    <w:rsid w:val="000853B2"/>
    <w:rsid w:val="000864E2"/>
    <w:rsid w:val="000B03FD"/>
    <w:rsid w:val="000B3FE1"/>
    <w:rsid w:val="000B554B"/>
    <w:rsid w:val="000D2654"/>
    <w:rsid w:val="000D7D8B"/>
    <w:rsid w:val="000E31F1"/>
    <w:rsid w:val="000E47C7"/>
    <w:rsid w:val="000E4D02"/>
    <w:rsid w:val="000E5B74"/>
    <w:rsid w:val="000E7035"/>
    <w:rsid w:val="000F54FE"/>
    <w:rsid w:val="000F7187"/>
    <w:rsid w:val="00101BBE"/>
    <w:rsid w:val="00103DB0"/>
    <w:rsid w:val="00105208"/>
    <w:rsid w:val="001058B0"/>
    <w:rsid w:val="00105D31"/>
    <w:rsid w:val="00107E06"/>
    <w:rsid w:val="001101AE"/>
    <w:rsid w:val="00110EC8"/>
    <w:rsid w:val="00112652"/>
    <w:rsid w:val="0011335B"/>
    <w:rsid w:val="00113E7D"/>
    <w:rsid w:val="00115FF9"/>
    <w:rsid w:val="00116092"/>
    <w:rsid w:val="00117F8F"/>
    <w:rsid w:val="00122371"/>
    <w:rsid w:val="0012773D"/>
    <w:rsid w:val="0013525C"/>
    <w:rsid w:val="001373E3"/>
    <w:rsid w:val="00137DE4"/>
    <w:rsid w:val="00144CC5"/>
    <w:rsid w:val="00150B1C"/>
    <w:rsid w:val="00151857"/>
    <w:rsid w:val="00153179"/>
    <w:rsid w:val="001563A8"/>
    <w:rsid w:val="00161CE9"/>
    <w:rsid w:val="001628E1"/>
    <w:rsid w:val="00167C24"/>
    <w:rsid w:val="0017050B"/>
    <w:rsid w:val="00174364"/>
    <w:rsid w:val="001755E2"/>
    <w:rsid w:val="00175704"/>
    <w:rsid w:val="00181356"/>
    <w:rsid w:val="00183710"/>
    <w:rsid w:val="001878A1"/>
    <w:rsid w:val="00190277"/>
    <w:rsid w:val="0019202B"/>
    <w:rsid w:val="00192ED8"/>
    <w:rsid w:val="00193FDA"/>
    <w:rsid w:val="00196D4A"/>
    <w:rsid w:val="001B69A6"/>
    <w:rsid w:val="001B7673"/>
    <w:rsid w:val="001B7E3B"/>
    <w:rsid w:val="001C5F52"/>
    <w:rsid w:val="001C7607"/>
    <w:rsid w:val="001D0459"/>
    <w:rsid w:val="001D7AC7"/>
    <w:rsid w:val="001E1064"/>
    <w:rsid w:val="001E6D03"/>
    <w:rsid w:val="001E7470"/>
    <w:rsid w:val="001E7560"/>
    <w:rsid w:val="001E7BCE"/>
    <w:rsid w:val="001F0006"/>
    <w:rsid w:val="001F3D1A"/>
    <w:rsid w:val="001F7E4E"/>
    <w:rsid w:val="00207E4A"/>
    <w:rsid w:val="00214B9A"/>
    <w:rsid w:val="002163F2"/>
    <w:rsid w:val="00217DA2"/>
    <w:rsid w:val="00225C66"/>
    <w:rsid w:val="00233042"/>
    <w:rsid w:val="0023307C"/>
    <w:rsid w:val="002358B3"/>
    <w:rsid w:val="00235E82"/>
    <w:rsid w:val="00237FE5"/>
    <w:rsid w:val="0024047E"/>
    <w:rsid w:val="0024115D"/>
    <w:rsid w:val="0024536C"/>
    <w:rsid w:val="002476F7"/>
    <w:rsid w:val="00252ABE"/>
    <w:rsid w:val="00256F9A"/>
    <w:rsid w:val="00261C2E"/>
    <w:rsid w:val="00262DC7"/>
    <w:rsid w:val="00264FF9"/>
    <w:rsid w:val="00266F5F"/>
    <w:rsid w:val="00270A0F"/>
    <w:rsid w:val="00272243"/>
    <w:rsid w:val="0027352C"/>
    <w:rsid w:val="00275B69"/>
    <w:rsid w:val="00276EFD"/>
    <w:rsid w:val="00277803"/>
    <w:rsid w:val="0028087C"/>
    <w:rsid w:val="002868E3"/>
    <w:rsid w:val="00292AF0"/>
    <w:rsid w:val="00293626"/>
    <w:rsid w:val="00295251"/>
    <w:rsid w:val="002A0A12"/>
    <w:rsid w:val="002A2467"/>
    <w:rsid w:val="002A608B"/>
    <w:rsid w:val="002A6D2E"/>
    <w:rsid w:val="002B1424"/>
    <w:rsid w:val="002B283B"/>
    <w:rsid w:val="002B346F"/>
    <w:rsid w:val="002B526B"/>
    <w:rsid w:val="002B622E"/>
    <w:rsid w:val="002B634C"/>
    <w:rsid w:val="002B7DDF"/>
    <w:rsid w:val="002C737F"/>
    <w:rsid w:val="002D18D6"/>
    <w:rsid w:val="002D71D3"/>
    <w:rsid w:val="002D787F"/>
    <w:rsid w:val="002E2554"/>
    <w:rsid w:val="002E4867"/>
    <w:rsid w:val="002E614F"/>
    <w:rsid w:val="002E6991"/>
    <w:rsid w:val="002F354F"/>
    <w:rsid w:val="002F3EDC"/>
    <w:rsid w:val="002F4BAF"/>
    <w:rsid w:val="002F6604"/>
    <w:rsid w:val="002F7567"/>
    <w:rsid w:val="00304915"/>
    <w:rsid w:val="00305EB2"/>
    <w:rsid w:val="00310040"/>
    <w:rsid w:val="003107E8"/>
    <w:rsid w:val="003137B8"/>
    <w:rsid w:val="003160C6"/>
    <w:rsid w:val="0031734F"/>
    <w:rsid w:val="00320967"/>
    <w:rsid w:val="00321B03"/>
    <w:rsid w:val="00331F22"/>
    <w:rsid w:val="00340AC7"/>
    <w:rsid w:val="0034237B"/>
    <w:rsid w:val="00353842"/>
    <w:rsid w:val="00354B5E"/>
    <w:rsid w:val="003554D5"/>
    <w:rsid w:val="00356A57"/>
    <w:rsid w:val="00360154"/>
    <w:rsid w:val="00361153"/>
    <w:rsid w:val="0036539C"/>
    <w:rsid w:val="0037568A"/>
    <w:rsid w:val="003821AE"/>
    <w:rsid w:val="0038277D"/>
    <w:rsid w:val="00383DA4"/>
    <w:rsid w:val="0039087B"/>
    <w:rsid w:val="00391211"/>
    <w:rsid w:val="00391372"/>
    <w:rsid w:val="00391E62"/>
    <w:rsid w:val="00395915"/>
    <w:rsid w:val="003973F6"/>
    <w:rsid w:val="003A035A"/>
    <w:rsid w:val="003A1726"/>
    <w:rsid w:val="003A3CD8"/>
    <w:rsid w:val="003A4679"/>
    <w:rsid w:val="003A5667"/>
    <w:rsid w:val="003B02B4"/>
    <w:rsid w:val="003B047C"/>
    <w:rsid w:val="003B540C"/>
    <w:rsid w:val="003C173D"/>
    <w:rsid w:val="003C22C8"/>
    <w:rsid w:val="003C5005"/>
    <w:rsid w:val="003D4A5D"/>
    <w:rsid w:val="003D63D3"/>
    <w:rsid w:val="003D6556"/>
    <w:rsid w:val="003D6E23"/>
    <w:rsid w:val="003E104E"/>
    <w:rsid w:val="003E2ECE"/>
    <w:rsid w:val="003F5CF7"/>
    <w:rsid w:val="003F6AC8"/>
    <w:rsid w:val="00402A8E"/>
    <w:rsid w:val="00406C24"/>
    <w:rsid w:val="00407CDA"/>
    <w:rsid w:val="00414650"/>
    <w:rsid w:val="00414C5C"/>
    <w:rsid w:val="00420AF6"/>
    <w:rsid w:val="00422289"/>
    <w:rsid w:val="00424B40"/>
    <w:rsid w:val="00426CB0"/>
    <w:rsid w:val="004327AA"/>
    <w:rsid w:val="0043366A"/>
    <w:rsid w:val="00441D4B"/>
    <w:rsid w:val="00442B14"/>
    <w:rsid w:val="00443DA3"/>
    <w:rsid w:val="0044453E"/>
    <w:rsid w:val="00444C35"/>
    <w:rsid w:val="0044561C"/>
    <w:rsid w:val="00450987"/>
    <w:rsid w:val="004536F4"/>
    <w:rsid w:val="00460B12"/>
    <w:rsid w:val="00462FE7"/>
    <w:rsid w:val="00470271"/>
    <w:rsid w:val="00471232"/>
    <w:rsid w:val="0047196C"/>
    <w:rsid w:val="00476D33"/>
    <w:rsid w:val="00482ABD"/>
    <w:rsid w:val="00483414"/>
    <w:rsid w:val="00483D4C"/>
    <w:rsid w:val="00485294"/>
    <w:rsid w:val="00491933"/>
    <w:rsid w:val="004927B0"/>
    <w:rsid w:val="004934FA"/>
    <w:rsid w:val="004A1102"/>
    <w:rsid w:val="004A4DFB"/>
    <w:rsid w:val="004A6657"/>
    <w:rsid w:val="004B0EFF"/>
    <w:rsid w:val="004B2F1F"/>
    <w:rsid w:val="004B4A33"/>
    <w:rsid w:val="004B57F9"/>
    <w:rsid w:val="004C1B52"/>
    <w:rsid w:val="004C25DF"/>
    <w:rsid w:val="004C2EC7"/>
    <w:rsid w:val="004C3F22"/>
    <w:rsid w:val="004D1DD7"/>
    <w:rsid w:val="004D253A"/>
    <w:rsid w:val="004D39E0"/>
    <w:rsid w:val="004E5EE1"/>
    <w:rsid w:val="004E7A3C"/>
    <w:rsid w:val="004F2DD3"/>
    <w:rsid w:val="004F32D1"/>
    <w:rsid w:val="004F48DA"/>
    <w:rsid w:val="004F6321"/>
    <w:rsid w:val="0050096F"/>
    <w:rsid w:val="00502651"/>
    <w:rsid w:val="00503384"/>
    <w:rsid w:val="00505FC0"/>
    <w:rsid w:val="005175AA"/>
    <w:rsid w:val="005208A2"/>
    <w:rsid w:val="00521470"/>
    <w:rsid w:val="0052582E"/>
    <w:rsid w:val="00526858"/>
    <w:rsid w:val="00527971"/>
    <w:rsid w:val="005301ED"/>
    <w:rsid w:val="00532F47"/>
    <w:rsid w:val="0053595E"/>
    <w:rsid w:val="005400CE"/>
    <w:rsid w:val="0054053F"/>
    <w:rsid w:val="00544035"/>
    <w:rsid w:val="00546998"/>
    <w:rsid w:val="00552E39"/>
    <w:rsid w:val="00553D31"/>
    <w:rsid w:val="00556B10"/>
    <w:rsid w:val="005627E0"/>
    <w:rsid w:val="005668AD"/>
    <w:rsid w:val="00567322"/>
    <w:rsid w:val="0056747A"/>
    <w:rsid w:val="00571368"/>
    <w:rsid w:val="00574A12"/>
    <w:rsid w:val="005779B5"/>
    <w:rsid w:val="005934B8"/>
    <w:rsid w:val="005A6E98"/>
    <w:rsid w:val="005B5204"/>
    <w:rsid w:val="005B7633"/>
    <w:rsid w:val="005C0A0C"/>
    <w:rsid w:val="005C3216"/>
    <w:rsid w:val="005D312B"/>
    <w:rsid w:val="005D5BBE"/>
    <w:rsid w:val="005D6EBA"/>
    <w:rsid w:val="005D6EC1"/>
    <w:rsid w:val="005E2E1B"/>
    <w:rsid w:val="005E57F9"/>
    <w:rsid w:val="005F2208"/>
    <w:rsid w:val="005F2533"/>
    <w:rsid w:val="005F4FA2"/>
    <w:rsid w:val="005F62D1"/>
    <w:rsid w:val="005F70E6"/>
    <w:rsid w:val="0060002F"/>
    <w:rsid w:val="006054AB"/>
    <w:rsid w:val="0061168C"/>
    <w:rsid w:val="00613176"/>
    <w:rsid w:val="006175E3"/>
    <w:rsid w:val="006227B5"/>
    <w:rsid w:val="00622F47"/>
    <w:rsid w:val="00623739"/>
    <w:rsid w:val="006244EA"/>
    <w:rsid w:val="006303E8"/>
    <w:rsid w:val="006305A5"/>
    <w:rsid w:val="0063194A"/>
    <w:rsid w:val="006322AF"/>
    <w:rsid w:val="0063417C"/>
    <w:rsid w:val="006344A8"/>
    <w:rsid w:val="00640657"/>
    <w:rsid w:val="0064504F"/>
    <w:rsid w:val="00646FAB"/>
    <w:rsid w:val="006614C1"/>
    <w:rsid w:val="00664908"/>
    <w:rsid w:val="006679AD"/>
    <w:rsid w:val="006726EE"/>
    <w:rsid w:val="00677394"/>
    <w:rsid w:val="006838E2"/>
    <w:rsid w:val="00685E45"/>
    <w:rsid w:val="0069233A"/>
    <w:rsid w:val="006947B7"/>
    <w:rsid w:val="006948CD"/>
    <w:rsid w:val="00695DEF"/>
    <w:rsid w:val="00697DEB"/>
    <w:rsid w:val="006A038D"/>
    <w:rsid w:val="006A041A"/>
    <w:rsid w:val="006A263C"/>
    <w:rsid w:val="006A3CCA"/>
    <w:rsid w:val="006B04E3"/>
    <w:rsid w:val="006B5B2E"/>
    <w:rsid w:val="006C3802"/>
    <w:rsid w:val="006C3C17"/>
    <w:rsid w:val="006C5D7D"/>
    <w:rsid w:val="006D1263"/>
    <w:rsid w:val="006D3179"/>
    <w:rsid w:val="006E21EF"/>
    <w:rsid w:val="006E2FD9"/>
    <w:rsid w:val="006E5BCE"/>
    <w:rsid w:val="006E612A"/>
    <w:rsid w:val="006F395C"/>
    <w:rsid w:val="00702A36"/>
    <w:rsid w:val="0071581C"/>
    <w:rsid w:val="0072228E"/>
    <w:rsid w:val="007226FA"/>
    <w:rsid w:val="0072466B"/>
    <w:rsid w:val="007252F7"/>
    <w:rsid w:val="00725CDF"/>
    <w:rsid w:val="00726F6B"/>
    <w:rsid w:val="0072717D"/>
    <w:rsid w:val="007275BF"/>
    <w:rsid w:val="00731CDB"/>
    <w:rsid w:val="0073281C"/>
    <w:rsid w:val="00733C97"/>
    <w:rsid w:val="00736785"/>
    <w:rsid w:val="007410CF"/>
    <w:rsid w:val="00741573"/>
    <w:rsid w:val="007434F2"/>
    <w:rsid w:val="00747BA7"/>
    <w:rsid w:val="0075170B"/>
    <w:rsid w:val="0075201F"/>
    <w:rsid w:val="007526D7"/>
    <w:rsid w:val="00761311"/>
    <w:rsid w:val="007619D5"/>
    <w:rsid w:val="00766797"/>
    <w:rsid w:val="00770BB4"/>
    <w:rsid w:val="00772BC5"/>
    <w:rsid w:val="00775AAE"/>
    <w:rsid w:val="007804F3"/>
    <w:rsid w:val="00787A34"/>
    <w:rsid w:val="00793A5D"/>
    <w:rsid w:val="007942B1"/>
    <w:rsid w:val="0079595A"/>
    <w:rsid w:val="007A0137"/>
    <w:rsid w:val="007A25EF"/>
    <w:rsid w:val="007A3845"/>
    <w:rsid w:val="007A3EEC"/>
    <w:rsid w:val="007A52D7"/>
    <w:rsid w:val="007A648B"/>
    <w:rsid w:val="007A69A8"/>
    <w:rsid w:val="007B100C"/>
    <w:rsid w:val="007B4CA5"/>
    <w:rsid w:val="007B58B0"/>
    <w:rsid w:val="007C2D30"/>
    <w:rsid w:val="007C4585"/>
    <w:rsid w:val="007C5315"/>
    <w:rsid w:val="007C709C"/>
    <w:rsid w:val="007C75E0"/>
    <w:rsid w:val="007D0154"/>
    <w:rsid w:val="007D37FF"/>
    <w:rsid w:val="007D7B69"/>
    <w:rsid w:val="007E39D2"/>
    <w:rsid w:val="007E4E65"/>
    <w:rsid w:val="007E5451"/>
    <w:rsid w:val="007E660D"/>
    <w:rsid w:val="007F1AA3"/>
    <w:rsid w:val="007F6589"/>
    <w:rsid w:val="007F687D"/>
    <w:rsid w:val="007F7ED2"/>
    <w:rsid w:val="00800185"/>
    <w:rsid w:val="0080278D"/>
    <w:rsid w:val="008032B1"/>
    <w:rsid w:val="00806680"/>
    <w:rsid w:val="00811D51"/>
    <w:rsid w:val="008141F3"/>
    <w:rsid w:val="00815FDB"/>
    <w:rsid w:val="00823758"/>
    <w:rsid w:val="00823B8E"/>
    <w:rsid w:val="0082501F"/>
    <w:rsid w:val="008264F5"/>
    <w:rsid w:val="00827362"/>
    <w:rsid w:val="00827608"/>
    <w:rsid w:val="008278A1"/>
    <w:rsid w:val="00831638"/>
    <w:rsid w:val="008326B1"/>
    <w:rsid w:val="00837D09"/>
    <w:rsid w:val="00847FCA"/>
    <w:rsid w:val="0085078F"/>
    <w:rsid w:val="0085531B"/>
    <w:rsid w:val="00855465"/>
    <w:rsid w:val="00856E01"/>
    <w:rsid w:val="00862925"/>
    <w:rsid w:val="00866ADD"/>
    <w:rsid w:val="008678C5"/>
    <w:rsid w:val="00870749"/>
    <w:rsid w:val="00871530"/>
    <w:rsid w:val="0087737A"/>
    <w:rsid w:val="00880D8D"/>
    <w:rsid w:val="00882DED"/>
    <w:rsid w:val="00884689"/>
    <w:rsid w:val="00884C31"/>
    <w:rsid w:val="0088636F"/>
    <w:rsid w:val="00892965"/>
    <w:rsid w:val="008A3C40"/>
    <w:rsid w:val="008A612F"/>
    <w:rsid w:val="008B12C7"/>
    <w:rsid w:val="008B52E4"/>
    <w:rsid w:val="008B6AB4"/>
    <w:rsid w:val="008C1A2D"/>
    <w:rsid w:val="008C3550"/>
    <w:rsid w:val="008C65B8"/>
    <w:rsid w:val="008D3743"/>
    <w:rsid w:val="008D782E"/>
    <w:rsid w:val="008E00EA"/>
    <w:rsid w:val="008E1837"/>
    <w:rsid w:val="008E1EF6"/>
    <w:rsid w:val="008E234C"/>
    <w:rsid w:val="008E7EF5"/>
    <w:rsid w:val="008F102E"/>
    <w:rsid w:val="008F3550"/>
    <w:rsid w:val="008F62D0"/>
    <w:rsid w:val="008F7CCB"/>
    <w:rsid w:val="00901580"/>
    <w:rsid w:val="00901A08"/>
    <w:rsid w:val="00903BC6"/>
    <w:rsid w:val="00911973"/>
    <w:rsid w:val="0091199F"/>
    <w:rsid w:val="00913480"/>
    <w:rsid w:val="00913935"/>
    <w:rsid w:val="00913F35"/>
    <w:rsid w:val="00920E7E"/>
    <w:rsid w:val="00925F24"/>
    <w:rsid w:val="00930AEB"/>
    <w:rsid w:val="00937655"/>
    <w:rsid w:val="00937F09"/>
    <w:rsid w:val="009424DF"/>
    <w:rsid w:val="00944543"/>
    <w:rsid w:val="00945EB0"/>
    <w:rsid w:val="00945FA8"/>
    <w:rsid w:val="00951217"/>
    <w:rsid w:val="00951927"/>
    <w:rsid w:val="00953977"/>
    <w:rsid w:val="009542DB"/>
    <w:rsid w:val="009547EB"/>
    <w:rsid w:val="00961434"/>
    <w:rsid w:val="00962083"/>
    <w:rsid w:val="00962E13"/>
    <w:rsid w:val="00963FD7"/>
    <w:rsid w:val="0096454A"/>
    <w:rsid w:val="00967AF4"/>
    <w:rsid w:val="00972D9F"/>
    <w:rsid w:val="0097498A"/>
    <w:rsid w:val="0098141E"/>
    <w:rsid w:val="009822E9"/>
    <w:rsid w:val="00987E0B"/>
    <w:rsid w:val="009953D0"/>
    <w:rsid w:val="00995C4D"/>
    <w:rsid w:val="009A2A65"/>
    <w:rsid w:val="009A337B"/>
    <w:rsid w:val="009A4D9B"/>
    <w:rsid w:val="009A632A"/>
    <w:rsid w:val="009B03E5"/>
    <w:rsid w:val="009B3E0B"/>
    <w:rsid w:val="009B5CF6"/>
    <w:rsid w:val="009C4C74"/>
    <w:rsid w:val="009E11B3"/>
    <w:rsid w:val="009E50E0"/>
    <w:rsid w:val="009E6016"/>
    <w:rsid w:val="009E6D3D"/>
    <w:rsid w:val="009E77ED"/>
    <w:rsid w:val="009F704C"/>
    <w:rsid w:val="00A010E5"/>
    <w:rsid w:val="00A05063"/>
    <w:rsid w:val="00A05B95"/>
    <w:rsid w:val="00A068F9"/>
    <w:rsid w:val="00A075D5"/>
    <w:rsid w:val="00A076AA"/>
    <w:rsid w:val="00A1058F"/>
    <w:rsid w:val="00A1634C"/>
    <w:rsid w:val="00A17F4D"/>
    <w:rsid w:val="00A2065F"/>
    <w:rsid w:val="00A21374"/>
    <w:rsid w:val="00A23396"/>
    <w:rsid w:val="00A24AA2"/>
    <w:rsid w:val="00A24E3F"/>
    <w:rsid w:val="00A25E8E"/>
    <w:rsid w:val="00A353B9"/>
    <w:rsid w:val="00A354BE"/>
    <w:rsid w:val="00A4359C"/>
    <w:rsid w:val="00A438AB"/>
    <w:rsid w:val="00A43BFA"/>
    <w:rsid w:val="00A47A51"/>
    <w:rsid w:val="00A51CF7"/>
    <w:rsid w:val="00A52DA6"/>
    <w:rsid w:val="00A54532"/>
    <w:rsid w:val="00A54A6F"/>
    <w:rsid w:val="00A61C4A"/>
    <w:rsid w:val="00A61D3C"/>
    <w:rsid w:val="00A6729D"/>
    <w:rsid w:val="00A7459C"/>
    <w:rsid w:val="00A7615B"/>
    <w:rsid w:val="00A7634F"/>
    <w:rsid w:val="00A80798"/>
    <w:rsid w:val="00A8275C"/>
    <w:rsid w:val="00A83534"/>
    <w:rsid w:val="00A84EDD"/>
    <w:rsid w:val="00A90CB3"/>
    <w:rsid w:val="00A950EF"/>
    <w:rsid w:val="00AA234F"/>
    <w:rsid w:val="00AB0B00"/>
    <w:rsid w:val="00AB1574"/>
    <w:rsid w:val="00AB4344"/>
    <w:rsid w:val="00AB6DB4"/>
    <w:rsid w:val="00AB6F2C"/>
    <w:rsid w:val="00AB7570"/>
    <w:rsid w:val="00AC0BE7"/>
    <w:rsid w:val="00AC22E7"/>
    <w:rsid w:val="00AC2382"/>
    <w:rsid w:val="00AC3477"/>
    <w:rsid w:val="00AC3CB2"/>
    <w:rsid w:val="00AD73BF"/>
    <w:rsid w:val="00AE5F9E"/>
    <w:rsid w:val="00AE7A52"/>
    <w:rsid w:val="00AF1662"/>
    <w:rsid w:val="00AF56A7"/>
    <w:rsid w:val="00AF6FD4"/>
    <w:rsid w:val="00B05867"/>
    <w:rsid w:val="00B11639"/>
    <w:rsid w:val="00B137BB"/>
    <w:rsid w:val="00B1436C"/>
    <w:rsid w:val="00B147E8"/>
    <w:rsid w:val="00B14D29"/>
    <w:rsid w:val="00B177E8"/>
    <w:rsid w:val="00B204B3"/>
    <w:rsid w:val="00B23FC8"/>
    <w:rsid w:val="00B24142"/>
    <w:rsid w:val="00B25DA5"/>
    <w:rsid w:val="00B269AC"/>
    <w:rsid w:val="00B2772B"/>
    <w:rsid w:val="00B30BB6"/>
    <w:rsid w:val="00B31233"/>
    <w:rsid w:val="00B317FC"/>
    <w:rsid w:val="00B3282D"/>
    <w:rsid w:val="00B368F3"/>
    <w:rsid w:val="00B42B4B"/>
    <w:rsid w:val="00B44CA6"/>
    <w:rsid w:val="00B45F87"/>
    <w:rsid w:val="00B56E26"/>
    <w:rsid w:val="00B65C63"/>
    <w:rsid w:val="00B70D3F"/>
    <w:rsid w:val="00B731E7"/>
    <w:rsid w:val="00B743DD"/>
    <w:rsid w:val="00B77323"/>
    <w:rsid w:val="00B807FF"/>
    <w:rsid w:val="00B81278"/>
    <w:rsid w:val="00B82F26"/>
    <w:rsid w:val="00B8420E"/>
    <w:rsid w:val="00B845BD"/>
    <w:rsid w:val="00B85233"/>
    <w:rsid w:val="00B8666E"/>
    <w:rsid w:val="00B90389"/>
    <w:rsid w:val="00B919BE"/>
    <w:rsid w:val="00B92B30"/>
    <w:rsid w:val="00B943F5"/>
    <w:rsid w:val="00B96735"/>
    <w:rsid w:val="00B967C1"/>
    <w:rsid w:val="00BA0DE8"/>
    <w:rsid w:val="00BA654F"/>
    <w:rsid w:val="00BA6FBA"/>
    <w:rsid w:val="00BB007F"/>
    <w:rsid w:val="00BB00BB"/>
    <w:rsid w:val="00BB0D3E"/>
    <w:rsid w:val="00BB3B6C"/>
    <w:rsid w:val="00BB3CBD"/>
    <w:rsid w:val="00BB435C"/>
    <w:rsid w:val="00BC3F93"/>
    <w:rsid w:val="00BD02C0"/>
    <w:rsid w:val="00BD70E1"/>
    <w:rsid w:val="00BE1631"/>
    <w:rsid w:val="00BE4035"/>
    <w:rsid w:val="00BE44E6"/>
    <w:rsid w:val="00BF3262"/>
    <w:rsid w:val="00BF4068"/>
    <w:rsid w:val="00C0097F"/>
    <w:rsid w:val="00C04298"/>
    <w:rsid w:val="00C06937"/>
    <w:rsid w:val="00C07153"/>
    <w:rsid w:val="00C072B5"/>
    <w:rsid w:val="00C10183"/>
    <w:rsid w:val="00C1445D"/>
    <w:rsid w:val="00C1637B"/>
    <w:rsid w:val="00C163BB"/>
    <w:rsid w:val="00C17B9B"/>
    <w:rsid w:val="00C30582"/>
    <w:rsid w:val="00C346B1"/>
    <w:rsid w:val="00C34D84"/>
    <w:rsid w:val="00C36143"/>
    <w:rsid w:val="00C36DA2"/>
    <w:rsid w:val="00C42303"/>
    <w:rsid w:val="00C4381B"/>
    <w:rsid w:val="00C449C8"/>
    <w:rsid w:val="00C458B9"/>
    <w:rsid w:val="00C46E7B"/>
    <w:rsid w:val="00C46F79"/>
    <w:rsid w:val="00C50F59"/>
    <w:rsid w:val="00C51D8E"/>
    <w:rsid w:val="00C625C1"/>
    <w:rsid w:val="00C65727"/>
    <w:rsid w:val="00C73D2B"/>
    <w:rsid w:val="00C75ED3"/>
    <w:rsid w:val="00C7683C"/>
    <w:rsid w:val="00C768E2"/>
    <w:rsid w:val="00C7747E"/>
    <w:rsid w:val="00C81DD9"/>
    <w:rsid w:val="00C83088"/>
    <w:rsid w:val="00C86789"/>
    <w:rsid w:val="00C87A63"/>
    <w:rsid w:val="00C96A16"/>
    <w:rsid w:val="00CA238B"/>
    <w:rsid w:val="00CA5A80"/>
    <w:rsid w:val="00CB0A4B"/>
    <w:rsid w:val="00CC32CE"/>
    <w:rsid w:val="00CC5690"/>
    <w:rsid w:val="00CC681C"/>
    <w:rsid w:val="00CD05B4"/>
    <w:rsid w:val="00CD2CAB"/>
    <w:rsid w:val="00CD4135"/>
    <w:rsid w:val="00CD5415"/>
    <w:rsid w:val="00CD79F7"/>
    <w:rsid w:val="00CE2014"/>
    <w:rsid w:val="00CE62CF"/>
    <w:rsid w:val="00CE65A2"/>
    <w:rsid w:val="00CF3181"/>
    <w:rsid w:val="00D017AC"/>
    <w:rsid w:val="00D02193"/>
    <w:rsid w:val="00D02360"/>
    <w:rsid w:val="00D026D5"/>
    <w:rsid w:val="00D04A12"/>
    <w:rsid w:val="00D159D7"/>
    <w:rsid w:val="00D162A6"/>
    <w:rsid w:val="00D167BE"/>
    <w:rsid w:val="00D17156"/>
    <w:rsid w:val="00D20498"/>
    <w:rsid w:val="00D21186"/>
    <w:rsid w:val="00D2381D"/>
    <w:rsid w:val="00D303EE"/>
    <w:rsid w:val="00D3107F"/>
    <w:rsid w:val="00D32C38"/>
    <w:rsid w:val="00D33A6E"/>
    <w:rsid w:val="00D343FE"/>
    <w:rsid w:val="00D34577"/>
    <w:rsid w:val="00D35B20"/>
    <w:rsid w:val="00D4095C"/>
    <w:rsid w:val="00D41D07"/>
    <w:rsid w:val="00D432FA"/>
    <w:rsid w:val="00D449D5"/>
    <w:rsid w:val="00D4733E"/>
    <w:rsid w:val="00D47B21"/>
    <w:rsid w:val="00D51DFB"/>
    <w:rsid w:val="00D55DED"/>
    <w:rsid w:val="00D61D93"/>
    <w:rsid w:val="00D63B2B"/>
    <w:rsid w:val="00D75FFF"/>
    <w:rsid w:val="00D76279"/>
    <w:rsid w:val="00D771CE"/>
    <w:rsid w:val="00D82561"/>
    <w:rsid w:val="00D84855"/>
    <w:rsid w:val="00D92D91"/>
    <w:rsid w:val="00DA1662"/>
    <w:rsid w:val="00DB4174"/>
    <w:rsid w:val="00DB6D2D"/>
    <w:rsid w:val="00DC0814"/>
    <w:rsid w:val="00DD0FE9"/>
    <w:rsid w:val="00DD2511"/>
    <w:rsid w:val="00DD61AA"/>
    <w:rsid w:val="00DD76C6"/>
    <w:rsid w:val="00DE32AC"/>
    <w:rsid w:val="00DE3E40"/>
    <w:rsid w:val="00DE76A0"/>
    <w:rsid w:val="00DF097E"/>
    <w:rsid w:val="00E038C5"/>
    <w:rsid w:val="00E04C3D"/>
    <w:rsid w:val="00E11476"/>
    <w:rsid w:val="00E1399E"/>
    <w:rsid w:val="00E2195C"/>
    <w:rsid w:val="00E2219A"/>
    <w:rsid w:val="00E253E8"/>
    <w:rsid w:val="00E26847"/>
    <w:rsid w:val="00E27817"/>
    <w:rsid w:val="00E34244"/>
    <w:rsid w:val="00E3534F"/>
    <w:rsid w:val="00E363E8"/>
    <w:rsid w:val="00E365CD"/>
    <w:rsid w:val="00E400F9"/>
    <w:rsid w:val="00E45548"/>
    <w:rsid w:val="00E463A4"/>
    <w:rsid w:val="00E60060"/>
    <w:rsid w:val="00E72118"/>
    <w:rsid w:val="00E72C13"/>
    <w:rsid w:val="00E74AD2"/>
    <w:rsid w:val="00E76D47"/>
    <w:rsid w:val="00E77D77"/>
    <w:rsid w:val="00E82156"/>
    <w:rsid w:val="00E82881"/>
    <w:rsid w:val="00E83FD1"/>
    <w:rsid w:val="00E859BC"/>
    <w:rsid w:val="00E85BB5"/>
    <w:rsid w:val="00E8764A"/>
    <w:rsid w:val="00E9461A"/>
    <w:rsid w:val="00EA2A41"/>
    <w:rsid w:val="00EB0658"/>
    <w:rsid w:val="00EB53B8"/>
    <w:rsid w:val="00EB5C41"/>
    <w:rsid w:val="00EB6478"/>
    <w:rsid w:val="00EC0E7D"/>
    <w:rsid w:val="00EC1ACE"/>
    <w:rsid w:val="00EC6593"/>
    <w:rsid w:val="00ED195A"/>
    <w:rsid w:val="00ED2A12"/>
    <w:rsid w:val="00ED30DF"/>
    <w:rsid w:val="00EE2285"/>
    <w:rsid w:val="00EF167C"/>
    <w:rsid w:val="00EF28C1"/>
    <w:rsid w:val="00EF6A77"/>
    <w:rsid w:val="00F01C75"/>
    <w:rsid w:val="00F02304"/>
    <w:rsid w:val="00F02410"/>
    <w:rsid w:val="00F0414A"/>
    <w:rsid w:val="00F04482"/>
    <w:rsid w:val="00F04CB4"/>
    <w:rsid w:val="00F1082C"/>
    <w:rsid w:val="00F10878"/>
    <w:rsid w:val="00F15D22"/>
    <w:rsid w:val="00F20DD1"/>
    <w:rsid w:val="00F2372E"/>
    <w:rsid w:val="00F242A3"/>
    <w:rsid w:val="00F2677F"/>
    <w:rsid w:val="00F35C46"/>
    <w:rsid w:val="00F36CA6"/>
    <w:rsid w:val="00F3786B"/>
    <w:rsid w:val="00F45974"/>
    <w:rsid w:val="00F46306"/>
    <w:rsid w:val="00F46921"/>
    <w:rsid w:val="00F52A4D"/>
    <w:rsid w:val="00F52D0E"/>
    <w:rsid w:val="00F55561"/>
    <w:rsid w:val="00F55773"/>
    <w:rsid w:val="00F57CEC"/>
    <w:rsid w:val="00F61493"/>
    <w:rsid w:val="00F64B31"/>
    <w:rsid w:val="00F6670C"/>
    <w:rsid w:val="00F67658"/>
    <w:rsid w:val="00F70068"/>
    <w:rsid w:val="00F7114B"/>
    <w:rsid w:val="00F72089"/>
    <w:rsid w:val="00F73732"/>
    <w:rsid w:val="00F7438B"/>
    <w:rsid w:val="00F806BE"/>
    <w:rsid w:val="00F8088E"/>
    <w:rsid w:val="00F80BF7"/>
    <w:rsid w:val="00F84EE4"/>
    <w:rsid w:val="00F96386"/>
    <w:rsid w:val="00FA0CAA"/>
    <w:rsid w:val="00FA1347"/>
    <w:rsid w:val="00FA18EC"/>
    <w:rsid w:val="00FA30CA"/>
    <w:rsid w:val="00FA63F0"/>
    <w:rsid w:val="00FA65F3"/>
    <w:rsid w:val="00FA7418"/>
    <w:rsid w:val="00FB3237"/>
    <w:rsid w:val="00FB7EA6"/>
    <w:rsid w:val="00FC168C"/>
    <w:rsid w:val="00FC5C4E"/>
    <w:rsid w:val="00FC684C"/>
    <w:rsid w:val="00FC7CB2"/>
    <w:rsid w:val="00FC7D19"/>
    <w:rsid w:val="00FD168E"/>
    <w:rsid w:val="00FD7BFB"/>
    <w:rsid w:val="00FE0B0C"/>
    <w:rsid w:val="00FF0E23"/>
    <w:rsid w:val="00FF2457"/>
    <w:rsid w:val="00FF31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28AA8"/>
  <w15:docId w15:val="{1F24BE72-D850-4900-8BA2-CCADD417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53842"/>
    <w:pPr>
      <w:suppressAutoHyphens/>
    </w:pPr>
    <w:rPr>
      <w:sz w:val="24"/>
      <w:szCs w:val="24"/>
      <w:lang w:eastAsia="ar-SA"/>
    </w:rPr>
  </w:style>
  <w:style w:type="paragraph" w:styleId="Heading1">
    <w:name w:val="heading 1"/>
    <w:basedOn w:val="Normal"/>
    <w:next w:val="Normal"/>
    <w:link w:val="Heading1Char"/>
    <w:uiPriority w:val="99"/>
    <w:qFormat/>
    <w:rsid w:val="00353842"/>
    <w:pPr>
      <w:keepNext/>
      <w:tabs>
        <w:tab w:val="num" w:pos="0"/>
      </w:tabs>
      <w:jc w:val="both"/>
      <w:outlineLvl w:val="0"/>
    </w:pPr>
    <w:rPr>
      <w:b/>
      <w:bCs/>
      <w:sz w:val="22"/>
      <w:szCs w:val="22"/>
    </w:rPr>
  </w:style>
  <w:style w:type="paragraph" w:styleId="Heading2">
    <w:name w:val="heading 2"/>
    <w:basedOn w:val="Normal"/>
    <w:next w:val="Normal"/>
    <w:link w:val="Heading2Char"/>
    <w:uiPriority w:val="99"/>
    <w:qFormat/>
    <w:rsid w:val="00353842"/>
    <w:pPr>
      <w:keepNext/>
      <w:tabs>
        <w:tab w:val="num" w:pos="0"/>
      </w:tabs>
      <w:ind w:left="360"/>
      <w:outlineLvl w:val="1"/>
    </w:pPr>
    <w:rPr>
      <w:color w:val="0000FF"/>
      <w:lang w:val="de-DE"/>
    </w:rPr>
  </w:style>
  <w:style w:type="paragraph" w:styleId="Heading3">
    <w:name w:val="heading 3"/>
    <w:basedOn w:val="Normal"/>
    <w:next w:val="Normal"/>
    <w:link w:val="Heading3Char"/>
    <w:uiPriority w:val="99"/>
    <w:qFormat/>
    <w:rsid w:val="00353842"/>
    <w:pPr>
      <w:keepNext/>
      <w:tabs>
        <w:tab w:val="num" w:pos="0"/>
      </w:tabs>
      <w:jc w:val="both"/>
      <w:outlineLvl w:val="2"/>
    </w:pPr>
  </w:style>
  <w:style w:type="paragraph" w:styleId="Heading4">
    <w:name w:val="heading 4"/>
    <w:basedOn w:val="Normal"/>
    <w:next w:val="Normal"/>
    <w:link w:val="Heading4Char"/>
    <w:uiPriority w:val="99"/>
    <w:qFormat/>
    <w:rsid w:val="00353842"/>
    <w:pPr>
      <w:keepNext/>
      <w:tabs>
        <w:tab w:val="num" w:pos="0"/>
      </w:tabs>
      <w:jc w:val="center"/>
      <w:outlineLvl w:val="3"/>
    </w:pPr>
    <w:rPr>
      <w:b/>
      <w:bCs/>
    </w:rPr>
  </w:style>
  <w:style w:type="paragraph" w:styleId="Heading5">
    <w:name w:val="heading 5"/>
    <w:basedOn w:val="Normal"/>
    <w:next w:val="Normal"/>
    <w:link w:val="Heading5Char"/>
    <w:uiPriority w:val="99"/>
    <w:qFormat/>
    <w:rsid w:val="00353842"/>
    <w:pPr>
      <w:keepNext/>
      <w:tabs>
        <w:tab w:val="num" w:pos="0"/>
      </w:tabs>
      <w:ind w:left="360"/>
      <w:outlineLvl w:val="4"/>
    </w:pPr>
    <w:rPr>
      <w:lang w:val="de-DE"/>
    </w:rPr>
  </w:style>
  <w:style w:type="paragraph" w:styleId="Heading6">
    <w:name w:val="heading 6"/>
    <w:basedOn w:val="Normal"/>
    <w:next w:val="Normal"/>
    <w:link w:val="Heading6Char"/>
    <w:uiPriority w:val="99"/>
    <w:qFormat/>
    <w:rsid w:val="00353842"/>
    <w:pPr>
      <w:keepNext/>
      <w:tabs>
        <w:tab w:val="num" w:pos="0"/>
      </w:tabs>
      <w:jc w:val="both"/>
      <w:outlineLvl w:val="5"/>
    </w:pPr>
    <w:rPr>
      <w:b/>
      <w:bCs/>
    </w:rPr>
  </w:style>
  <w:style w:type="paragraph" w:styleId="Heading7">
    <w:name w:val="heading 7"/>
    <w:basedOn w:val="Normal"/>
    <w:next w:val="Normal"/>
    <w:link w:val="Heading7Char"/>
    <w:uiPriority w:val="99"/>
    <w:qFormat/>
    <w:rsid w:val="00353842"/>
    <w:pPr>
      <w:keepNext/>
      <w:tabs>
        <w:tab w:val="num" w:pos="0"/>
      </w:tabs>
      <w:ind w:left="7080"/>
      <w:jc w:val="both"/>
      <w:outlineLvl w:val="6"/>
    </w:pPr>
    <w:rPr>
      <w:b/>
      <w:bCs/>
    </w:rPr>
  </w:style>
  <w:style w:type="paragraph" w:styleId="Heading8">
    <w:name w:val="heading 8"/>
    <w:basedOn w:val="Normal"/>
    <w:next w:val="Normal"/>
    <w:link w:val="Heading8Char"/>
    <w:uiPriority w:val="99"/>
    <w:qFormat/>
    <w:rsid w:val="00353842"/>
    <w:pPr>
      <w:keepNext/>
      <w:tabs>
        <w:tab w:val="num" w:pos="0"/>
      </w:tabs>
      <w:ind w:left="6372"/>
      <w:jc w:val="both"/>
      <w:outlineLvl w:val="7"/>
    </w:pPr>
  </w:style>
  <w:style w:type="paragraph" w:styleId="Heading9">
    <w:name w:val="heading 9"/>
    <w:basedOn w:val="Normal"/>
    <w:next w:val="Normal"/>
    <w:link w:val="Heading9Char"/>
    <w:uiPriority w:val="99"/>
    <w:qFormat/>
    <w:rsid w:val="00353842"/>
    <w:pPr>
      <w:keepNext/>
      <w:tabs>
        <w:tab w:val="num" w:pos="0"/>
      </w:tabs>
      <w:jc w:val="righ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23EB"/>
    <w:rPr>
      <w:rFonts w:ascii="Cambria" w:eastAsia="Times New Roman" w:hAnsi="Cambria" w:cs="Times New Roman"/>
      <w:b/>
      <w:bCs/>
      <w:kern w:val="32"/>
      <w:sz w:val="32"/>
      <w:szCs w:val="32"/>
      <w:lang w:eastAsia="ar-SA"/>
    </w:rPr>
  </w:style>
  <w:style w:type="character" w:customStyle="1" w:styleId="Heading2Char">
    <w:name w:val="Heading 2 Char"/>
    <w:link w:val="Heading2"/>
    <w:uiPriority w:val="9"/>
    <w:semiHidden/>
    <w:rsid w:val="000723EB"/>
    <w:rPr>
      <w:rFonts w:ascii="Cambria" w:eastAsia="Times New Roman" w:hAnsi="Cambria" w:cs="Times New Roman"/>
      <w:b/>
      <w:bCs/>
      <w:i/>
      <w:iCs/>
      <w:sz w:val="28"/>
      <w:szCs w:val="28"/>
      <w:lang w:eastAsia="ar-SA"/>
    </w:rPr>
  </w:style>
  <w:style w:type="character" w:customStyle="1" w:styleId="Heading3Char">
    <w:name w:val="Heading 3 Char"/>
    <w:link w:val="Heading3"/>
    <w:uiPriority w:val="9"/>
    <w:semiHidden/>
    <w:rsid w:val="000723EB"/>
    <w:rPr>
      <w:rFonts w:ascii="Cambria" w:eastAsia="Times New Roman" w:hAnsi="Cambria" w:cs="Times New Roman"/>
      <w:b/>
      <w:bCs/>
      <w:sz w:val="26"/>
      <w:szCs w:val="26"/>
      <w:lang w:eastAsia="ar-SA"/>
    </w:rPr>
  </w:style>
  <w:style w:type="character" w:customStyle="1" w:styleId="Heading4Char">
    <w:name w:val="Heading 4 Char"/>
    <w:link w:val="Heading4"/>
    <w:uiPriority w:val="9"/>
    <w:semiHidden/>
    <w:rsid w:val="000723EB"/>
    <w:rPr>
      <w:rFonts w:ascii="Calibri" w:eastAsia="Times New Roman" w:hAnsi="Calibri" w:cs="Times New Roman"/>
      <w:b/>
      <w:bCs/>
      <w:sz w:val="28"/>
      <w:szCs w:val="28"/>
      <w:lang w:eastAsia="ar-SA"/>
    </w:rPr>
  </w:style>
  <w:style w:type="character" w:customStyle="1" w:styleId="Heading5Char">
    <w:name w:val="Heading 5 Char"/>
    <w:link w:val="Heading5"/>
    <w:uiPriority w:val="9"/>
    <w:semiHidden/>
    <w:rsid w:val="000723EB"/>
    <w:rPr>
      <w:rFonts w:ascii="Calibri" w:eastAsia="Times New Roman" w:hAnsi="Calibri" w:cs="Times New Roman"/>
      <w:b/>
      <w:bCs/>
      <w:i/>
      <w:iCs/>
      <w:sz w:val="26"/>
      <w:szCs w:val="26"/>
      <w:lang w:eastAsia="ar-SA"/>
    </w:rPr>
  </w:style>
  <w:style w:type="character" w:customStyle="1" w:styleId="Heading6Char">
    <w:name w:val="Heading 6 Char"/>
    <w:link w:val="Heading6"/>
    <w:uiPriority w:val="9"/>
    <w:semiHidden/>
    <w:rsid w:val="000723EB"/>
    <w:rPr>
      <w:rFonts w:ascii="Calibri" w:eastAsia="Times New Roman" w:hAnsi="Calibri" w:cs="Times New Roman"/>
      <w:b/>
      <w:bCs/>
      <w:lang w:eastAsia="ar-SA"/>
    </w:rPr>
  </w:style>
  <w:style w:type="character" w:customStyle="1" w:styleId="Heading7Char">
    <w:name w:val="Heading 7 Char"/>
    <w:link w:val="Heading7"/>
    <w:uiPriority w:val="9"/>
    <w:semiHidden/>
    <w:rsid w:val="000723EB"/>
    <w:rPr>
      <w:rFonts w:ascii="Calibri" w:eastAsia="Times New Roman" w:hAnsi="Calibri" w:cs="Times New Roman"/>
      <w:sz w:val="24"/>
      <w:szCs w:val="24"/>
      <w:lang w:eastAsia="ar-SA"/>
    </w:rPr>
  </w:style>
  <w:style w:type="character" w:customStyle="1" w:styleId="Heading8Char">
    <w:name w:val="Heading 8 Char"/>
    <w:link w:val="Heading8"/>
    <w:uiPriority w:val="9"/>
    <w:semiHidden/>
    <w:rsid w:val="000723EB"/>
    <w:rPr>
      <w:rFonts w:ascii="Calibri" w:eastAsia="Times New Roman" w:hAnsi="Calibri" w:cs="Times New Roman"/>
      <w:i/>
      <w:iCs/>
      <w:sz w:val="24"/>
      <w:szCs w:val="24"/>
      <w:lang w:eastAsia="ar-SA"/>
    </w:rPr>
  </w:style>
  <w:style w:type="character" w:customStyle="1" w:styleId="Heading9Char">
    <w:name w:val="Heading 9 Char"/>
    <w:link w:val="Heading9"/>
    <w:uiPriority w:val="9"/>
    <w:semiHidden/>
    <w:rsid w:val="000723EB"/>
    <w:rPr>
      <w:rFonts w:ascii="Cambria" w:eastAsia="Times New Roman" w:hAnsi="Cambria" w:cs="Times New Roman"/>
      <w:lang w:eastAsia="ar-SA"/>
    </w:rPr>
  </w:style>
  <w:style w:type="character" w:customStyle="1" w:styleId="WW8Num3z0">
    <w:name w:val="WW8Num3z0"/>
    <w:uiPriority w:val="99"/>
    <w:rsid w:val="00353842"/>
    <w:rPr>
      <w:color w:val="000000"/>
    </w:rPr>
  </w:style>
  <w:style w:type="character" w:customStyle="1" w:styleId="WW8Num17z1">
    <w:name w:val="WW8Num17z1"/>
    <w:uiPriority w:val="99"/>
    <w:rsid w:val="00353842"/>
    <w:rPr>
      <w:color w:val="003366"/>
    </w:rPr>
  </w:style>
  <w:style w:type="character" w:styleId="PageNumber">
    <w:name w:val="page number"/>
    <w:uiPriority w:val="99"/>
    <w:semiHidden/>
    <w:rsid w:val="00353842"/>
    <w:rPr>
      <w:rFonts w:cs="Times New Roman"/>
    </w:rPr>
  </w:style>
  <w:style w:type="character" w:customStyle="1" w:styleId="article">
    <w:name w:val="article"/>
    <w:uiPriority w:val="99"/>
    <w:rsid w:val="00353842"/>
    <w:rPr>
      <w:rFonts w:cs="Times New Roman"/>
    </w:rPr>
  </w:style>
  <w:style w:type="character" w:customStyle="1" w:styleId="Nummerdussmbolid">
    <w:name w:val="Nummerdussümbolid"/>
    <w:uiPriority w:val="99"/>
    <w:rsid w:val="00353842"/>
  </w:style>
  <w:style w:type="paragraph" w:customStyle="1" w:styleId="Pealkiri">
    <w:name w:val="Pealkiri"/>
    <w:basedOn w:val="Normal"/>
    <w:next w:val="BodyText"/>
    <w:uiPriority w:val="99"/>
    <w:rsid w:val="00353842"/>
    <w:pPr>
      <w:keepNext/>
      <w:spacing w:before="240" w:after="120"/>
    </w:pPr>
    <w:rPr>
      <w:rFonts w:ascii="Arial" w:hAnsi="Arial" w:cs="Tahoma"/>
      <w:sz w:val="28"/>
      <w:szCs w:val="28"/>
    </w:rPr>
  </w:style>
  <w:style w:type="paragraph" w:styleId="BodyText">
    <w:name w:val="Body Text"/>
    <w:basedOn w:val="Normal"/>
    <w:link w:val="BodyTextChar"/>
    <w:uiPriority w:val="99"/>
    <w:semiHidden/>
    <w:rsid w:val="00353842"/>
    <w:pPr>
      <w:jc w:val="both"/>
    </w:pPr>
    <w:rPr>
      <w:sz w:val="22"/>
      <w:szCs w:val="22"/>
    </w:rPr>
  </w:style>
  <w:style w:type="character" w:customStyle="1" w:styleId="BodyTextChar">
    <w:name w:val="Body Text Char"/>
    <w:link w:val="BodyText"/>
    <w:uiPriority w:val="99"/>
    <w:semiHidden/>
    <w:rsid w:val="000723EB"/>
    <w:rPr>
      <w:sz w:val="24"/>
      <w:szCs w:val="24"/>
      <w:lang w:eastAsia="ar-SA"/>
    </w:rPr>
  </w:style>
  <w:style w:type="paragraph" w:styleId="List">
    <w:name w:val="List"/>
    <w:basedOn w:val="BodyText"/>
    <w:uiPriority w:val="99"/>
    <w:semiHidden/>
    <w:rsid w:val="00353842"/>
    <w:rPr>
      <w:rFonts w:cs="Tahoma"/>
    </w:rPr>
  </w:style>
  <w:style w:type="paragraph" w:customStyle="1" w:styleId="Pealdis">
    <w:name w:val="Pealdis"/>
    <w:basedOn w:val="Normal"/>
    <w:uiPriority w:val="99"/>
    <w:rsid w:val="00353842"/>
    <w:pPr>
      <w:suppressLineNumbers/>
      <w:spacing w:before="120" w:after="120"/>
    </w:pPr>
    <w:rPr>
      <w:rFonts w:cs="Tahoma"/>
      <w:i/>
      <w:iCs/>
    </w:rPr>
  </w:style>
  <w:style w:type="paragraph" w:customStyle="1" w:styleId="Register">
    <w:name w:val="Register"/>
    <w:basedOn w:val="Normal"/>
    <w:uiPriority w:val="99"/>
    <w:rsid w:val="00353842"/>
    <w:pPr>
      <w:suppressLineNumbers/>
    </w:pPr>
    <w:rPr>
      <w:rFonts w:cs="Tahoma"/>
    </w:rPr>
  </w:style>
  <w:style w:type="paragraph" w:styleId="Header">
    <w:name w:val="header"/>
    <w:basedOn w:val="Normal"/>
    <w:link w:val="HeaderChar"/>
    <w:rsid w:val="00353842"/>
    <w:pPr>
      <w:tabs>
        <w:tab w:val="center" w:pos="4536"/>
        <w:tab w:val="right" w:pos="9072"/>
      </w:tabs>
    </w:pPr>
    <w:rPr>
      <w:sz w:val="20"/>
      <w:szCs w:val="20"/>
      <w:lang w:val="de-DE"/>
    </w:rPr>
  </w:style>
  <w:style w:type="character" w:customStyle="1" w:styleId="HeaderChar">
    <w:name w:val="Header Char"/>
    <w:link w:val="Header"/>
    <w:uiPriority w:val="99"/>
    <w:semiHidden/>
    <w:rsid w:val="000723EB"/>
    <w:rPr>
      <w:sz w:val="24"/>
      <w:szCs w:val="24"/>
      <w:lang w:eastAsia="ar-SA"/>
    </w:rPr>
  </w:style>
  <w:style w:type="paragraph" w:styleId="Footer">
    <w:name w:val="footer"/>
    <w:basedOn w:val="Normal"/>
    <w:link w:val="FooterChar"/>
    <w:uiPriority w:val="99"/>
    <w:rsid w:val="00353842"/>
    <w:pPr>
      <w:tabs>
        <w:tab w:val="center" w:pos="4536"/>
        <w:tab w:val="right" w:pos="9072"/>
      </w:tabs>
    </w:pPr>
    <w:rPr>
      <w:sz w:val="20"/>
      <w:szCs w:val="20"/>
      <w:lang w:val="de-DE"/>
    </w:rPr>
  </w:style>
  <w:style w:type="character" w:customStyle="1" w:styleId="FooterChar">
    <w:name w:val="Footer Char"/>
    <w:link w:val="Footer"/>
    <w:uiPriority w:val="99"/>
    <w:locked/>
    <w:rsid w:val="00D82561"/>
    <w:rPr>
      <w:rFonts w:cs="Times New Roman"/>
      <w:lang w:val="de-DE" w:eastAsia="ar-SA" w:bidi="ar-SA"/>
    </w:rPr>
  </w:style>
  <w:style w:type="paragraph" w:styleId="BodyTextIndent">
    <w:name w:val="Body Text Indent"/>
    <w:basedOn w:val="Normal"/>
    <w:link w:val="BodyTextIndentChar"/>
    <w:uiPriority w:val="99"/>
    <w:semiHidden/>
    <w:rsid w:val="00353842"/>
    <w:pPr>
      <w:jc w:val="both"/>
    </w:pPr>
    <w:rPr>
      <w:b/>
      <w:bCs/>
      <w:color w:val="00FF00"/>
    </w:rPr>
  </w:style>
  <w:style w:type="character" w:customStyle="1" w:styleId="BodyTextIndentChar">
    <w:name w:val="Body Text Indent Char"/>
    <w:link w:val="BodyTextIndent"/>
    <w:uiPriority w:val="99"/>
    <w:semiHidden/>
    <w:rsid w:val="000723EB"/>
    <w:rPr>
      <w:sz w:val="24"/>
      <w:szCs w:val="24"/>
      <w:lang w:eastAsia="ar-SA"/>
    </w:rPr>
  </w:style>
  <w:style w:type="paragraph" w:styleId="BodyText3">
    <w:name w:val="Body Text 3"/>
    <w:basedOn w:val="Normal"/>
    <w:link w:val="BodyText3Char"/>
    <w:uiPriority w:val="99"/>
    <w:rsid w:val="00353842"/>
    <w:pPr>
      <w:jc w:val="both"/>
    </w:pPr>
    <w:rPr>
      <w:b/>
      <w:bCs/>
      <w:color w:val="0000FF"/>
    </w:rPr>
  </w:style>
  <w:style w:type="character" w:customStyle="1" w:styleId="BodyText3Char">
    <w:name w:val="Body Text 3 Char"/>
    <w:link w:val="BodyText3"/>
    <w:uiPriority w:val="99"/>
    <w:locked/>
    <w:rsid w:val="00B11639"/>
    <w:rPr>
      <w:rFonts w:cs="Times New Roman"/>
      <w:b/>
      <w:bCs/>
      <w:color w:val="0000FF"/>
      <w:sz w:val="24"/>
      <w:szCs w:val="24"/>
      <w:lang w:val="et-EE" w:eastAsia="ar-SA" w:bidi="ar-SA"/>
    </w:rPr>
  </w:style>
  <w:style w:type="paragraph" w:styleId="BodyTextIndent2">
    <w:name w:val="Body Text Indent 2"/>
    <w:basedOn w:val="Normal"/>
    <w:link w:val="BodyTextIndent2Char"/>
    <w:uiPriority w:val="99"/>
    <w:rsid w:val="00353842"/>
    <w:pPr>
      <w:ind w:left="360"/>
    </w:pPr>
  </w:style>
  <w:style w:type="character" w:customStyle="1" w:styleId="BodyTextIndent2Char">
    <w:name w:val="Body Text Indent 2 Char"/>
    <w:link w:val="BodyTextIndent2"/>
    <w:uiPriority w:val="99"/>
    <w:semiHidden/>
    <w:rsid w:val="000723EB"/>
    <w:rPr>
      <w:sz w:val="24"/>
      <w:szCs w:val="24"/>
      <w:lang w:eastAsia="ar-SA"/>
    </w:rPr>
  </w:style>
  <w:style w:type="paragraph" w:styleId="BodyTextIndent3">
    <w:name w:val="Body Text Indent 3"/>
    <w:basedOn w:val="Normal"/>
    <w:link w:val="BodyTextIndent3Char"/>
    <w:uiPriority w:val="99"/>
    <w:rsid w:val="00353842"/>
    <w:pPr>
      <w:ind w:left="360"/>
    </w:pPr>
    <w:rPr>
      <w:i/>
      <w:iCs/>
    </w:rPr>
  </w:style>
  <w:style w:type="character" w:customStyle="1" w:styleId="BodyTextIndent3Char">
    <w:name w:val="Body Text Indent 3 Char"/>
    <w:link w:val="BodyTextIndent3"/>
    <w:uiPriority w:val="99"/>
    <w:semiHidden/>
    <w:rsid w:val="000723EB"/>
    <w:rPr>
      <w:sz w:val="16"/>
      <w:szCs w:val="16"/>
      <w:lang w:eastAsia="ar-SA"/>
    </w:rPr>
  </w:style>
  <w:style w:type="paragraph" w:styleId="Title">
    <w:name w:val="Title"/>
    <w:basedOn w:val="Normal"/>
    <w:next w:val="Subtitle"/>
    <w:link w:val="TitleChar"/>
    <w:uiPriority w:val="99"/>
    <w:qFormat/>
    <w:rsid w:val="00353842"/>
    <w:pPr>
      <w:widowControl w:val="0"/>
      <w:autoSpaceDE w:val="0"/>
      <w:jc w:val="center"/>
    </w:pPr>
    <w:rPr>
      <w:b/>
      <w:bCs/>
      <w:sz w:val="28"/>
      <w:szCs w:val="28"/>
    </w:rPr>
  </w:style>
  <w:style w:type="character" w:customStyle="1" w:styleId="TitleChar">
    <w:name w:val="Title Char"/>
    <w:link w:val="Title"/>
    <w:uiPriority w:val="10"/>
    <w:rsid w:val="000723EB"/>
    <w:rPr>
      <w:rFonts w:ascii="Cambria" w:eastAsia="Times New Roman" w:hAnsi="Cambria" w:cs="Times New Roman"/>
      <w:b/>
      <w:bCs/>
      <w:kern w:val="28"/>
      <w:sz w:val="32"/>
      <w:szCs w:val="32"/>
      <w:lang w:eastAsia="ar-SA"/>
    </w:rPr>
  </w:style>
  <w:style w:type="paragraph" w:styleId="Subtitle">
    <w:name w:val="Subtitle"/>
    <w:basedOn w:val="Pealkiri"/>
    <w:next w:val="BodyText"/>
    <w:link w:val="SubtitleChar"/>
    <w:uiPriority w:val="99"/>
    <w:qFormat/>
    <w:rsid w:val="00353842"/>
    <w:pPr>
      <w:jc w:val="center"/>
    </w:pPr>
    <w:rPr>
      <w:i/>
      <w:iCs/>
    </w:rPr>
  </w:style>
  <w:style w:type="character" w:customStyle="1" w:styleId="SubtitleChar">
    <w:name w:val="Subtitle Char"/>
    <w:link w:val="Subtitle"/>
    <w:uiPriority w:val="11"/>
    <w:rsid w:val="000723EB"/>
    <w:rPr>
      <w:rFonts w:ascii="Cambria" w:eastAsia="Times New Roman" w:hAnsi="Cambria" w:cs="Times New Roman"/>
      <w:sz w:val="24"/>
      <w:szCs w:val="24"/>
      <w:lang w:eastAsia="ar-SA"/>
    </w:rPr>
  </w:style>
  <w:style w:type="paragraph" w:styleId="BodyText2">
    <w:name w:val="Body Text 2"/>
    <w:basedOn w:val="Normal"/>
    <w:link w:val="BodyText2Char"/>
    <w:uiPriority w:val="99"/>
    <w:rsid w:val="00353842"/>
    <w:rPr>
      <w:szCs w:val="20"/>
    </w:rPr>
  </w:style>
  <w:style w:type="character" w:customStyle="1" w:styleId="BodyText2Char">
    <w:name w:val="Body Text 2 Char"/>
    <w:link w:val="BodyText2"/>
    <w:uiPriority w:val="99"/>
    <w:semiHidden/>
    <w:rsid w:val="000723EB"/>
    <w:rPr>
      <w:sz w:val="24"/>
      <w:szCs w:val="24"/>
      <w:lang w:eastAsia="ar-SA"/>
    </w:rPr>
  </w:style>
  <w:style w:type="paragraph" w:customStyle="1" w:styleId="ShortReturnAddress">
    <w:name w:val="Short Return Address"/>
    <w:basedOn w:val="Normal"/>
    <w:uiPriority w:val="99"/>
    <w:rsid w:val="00353842"/>
    <w:rPr>
      <w:szCs w:val="20"/>
    </w:rPr>
  </w:style>
  <w:style w:type="paragraph" w:styleId="NormalWeb">
    <w:name w:val="Normal (Web)"/>
    <w:basedOn w:val="Normal"/>
    <w:uiPriority w:val="99"/>
    <w:rsid w:val="00353842"/>
    <w:pPr>
      <w:spacing w:before="100" w:after="100"/>
    </w:pPr>
    <w:rPr>
      <w:color w:val="000000"/>
      <w:lang w:val="en-GB"/>
    </w:rPr>
  </w:style>
  <w:style w:type="paragraph" w:customStyle="1" w:styleId="Tabelisisu">
    <w:name w:val="Tabeli sisu"/>
    <w:basedOn w:val="Normal"/>
    <w:uiPriority w:val="99"/>
    <w:rsid w:val="00353842"/>
    <w:pPr>
      <w:suppressLineNumbers/>
    </w:pPr>
  </w:style>
  <w:style w:type="paragraph" w:customStyle="1" w:styleId="Tabelipis">
    <w:name w:val="Tabeli päis"/>
    <w:basedOn w:val="Tabelisisu"/>
    <w:uiPriority w:val="99"/>
    <w:rsid w:val="00353842"/>
    <w:pPr>
      <w:jc w:val="center"/>
    </w:pPr>
    <w:rPr>
      <w:b/>
      <w:bCs/>
    </w:rPr>
  </w:style>
  <w:style w:type="paragraph" w:customStyle="1" w:styleId="Paneelisisu">
    <w:name w:val="Paneeli sisu"/>
    <w:basedOn w:val="BodyText"/>
    <w:uiPriority w:val="99"/>
    <w:rsid w:val="00353842"/>
  </w:style>
  <w:style w:type="character" w:styleId="CommentReference">
    <w:name w:val="annotation reference"/>
    <w:uiPriority w:val="99"/>
    <w:semiHidden/>
    <w:rsid w:val="003C22C8"/>
    <w:rPr>
      <w:rFonts w:cs="Times New Roman"/>
      <w:sz w:val="16"/>
      <w:szCs w:val="16"/>
    </w:rPr>
  </w:style>
  <w:style w:type="paragraph" w:styleId="CommentText">
    <w:name w:val="annotation text"/>
    <w:basedOn w:val="Normal"/>
    <w:link w:val="CommentTextChar"/>
    <w:uiPriority w:val="99"/>
    <w:semiHidden/>
    <w:rsid w:val="003C22C8"/>
    <w:rPr>
      <w:sz w:val="20"/>
      <w:szCs w:val="20"/>
    </w:rPr>
  </w:style>
  <w:style w:type="character" w:customStyle="1" w:styleId="CommentTextChar">
    <w:name w:val="Comment Text Char"/>
    <w:link w:val="CommentText"/>
    <w:uiPriority w:val="99"/>
    <w:semiHidden/>
    <w:locked/>
    <w:rsid w:val="003C22C8"/>
    <w:rPr>
      <w:rFonts w:cs="Times New Roman"/>
      <w:lang w:val="et-EE" w:eastAsia="ar-SA" w:bidi="ar-SA"/>
    </w:rPr>
  </w:style>
  <w:style w:type="paragraph" w:styleId="CommentSubject">
    <w:name w:val="annotation subject"/>
    <w:basedOn w:val="CommentText"/>
    <w:next w:val="CommentText"/>
    <w:link w:val="CommentSubjectChar"/>
    <w:uiPriority w:val="99"/>
    <w:semiHidden/>
    <w:rsid w:val="003C22C8"/>
    <w:rPr>
      <w:b/>
      <w:bCs/>
    </w:rPr>
  </w:style>
  <w:style w:type="character" w:customStyle="1" w:styleId="CommentSubjectChar">
    <w:name w:val="Comment Subject Char"/>
    <w:link w:val="CommentSubject"/>
    <w:uiPriority w:val="99"/>
    <w:semiHidden/>
    <w:locked/>
    <w:rsid w:val="003C22C8"/>
    <w:rPr>
      <w:rFonts w:cs="Times New Roman"/>
      <w:b/>
      <w:bCs/>
      <w:lang w:val="et-EE" w:eastAsia="ar-SA" w:bidi="ar-SA"/>
    </w:rPr>
  </w:style>
  <w:style w:type="paragraph" w:styleId="BalloonText">
    <w:name w:val="Balloon Text"/>
    <w:basedOn w:val="Normal"/>
    <w:link w:val="BalloonTextChar"/>
    <w:uiPriority w:val="99"/>
    <w:semiHidden/>
    <w:rsid w:val="003C22C8"/>
    <w:rPr>
      <w:rFonts w:ascii="Tahoma" w:hAnsi="Tahoma" w:cs="Tahoma"/>
      <w:sz w:val="16"/>
      <w:szCs w:val="16"/>
    </w:rPr>
  </w:style>
  <w:style w:type="character" w:customStyle="1" w:styleId="BalloonTextChar">
    <w:name w:val="Balloon Text Char"/>
    <w:link w:val="BalloonText"/>
    <w:uiPriority w:val="99"/>
    <w:semiHidden/>
    <w:locked/>
    <w:rsid w:val="003C22C8"/>
    <w:rPr>
      <w:rFonts w:ascii="Tahoma" w:hAnsi="Tahoma" w:cs="Tahoma"/>
      <w:sz w:val="16"/>
      <w:szCs w:val="16"/>
      <w:lang w:val="et-EE" w:eastAsia="ar-SA" w:bidi="ar-SA"/>
    </w:rPr>
  </w:style>
  <w:style w:type="paragraph" w:styleId="ListParagraph">
    <w:name w:val="List Paragraph"/>
    <w:basedOn w:val="Normal"/>
    <w:uiPriority w:val="34"/>
    <w:qFormat/>
    <w:rsid w:val="00EB53B8"/>
    <w:pPr>
      <w:ind w:left="720"/>
      <w:contextualSpacing/>
    </w:pPr>
  </w:style>
  <w:style w:type="paragraph" w:customStyle="1" w:styleId="msolistparagraph0">
    <w:name w:val="msolistparagraph"/>
    <w:basedOn w:val="Normal"/>
    <w:rsid w:val="004B2F1F"/>
    <w:pPr>
      <w:suppressAutoHyphens w:val="0"/>
      <w:ind w:left="720"/>
    </w:pPr>
    <w:rPr>
      <w:rFonts w:ascii="Calibri" w:hAnsi="Calibri"/>
      <w:sz w:val="22"/>
      <w:szCs w:val="22"/>
      <w:lang w:val="en-US" w:eastAsia="en-US"/>
    </w:rPr>
  </w:style>
  <w:style w:type="paragraph" w:styleId="NoSpacing">
    <w:name w:val="No Spacing"/>
    <w:uiPriority w:val="1"/>
    <w:qFormat/>
    <w:rsid w:val="0039087B"/>
    <w:rPr>
      <w:sz w:val="24"/>
      <w:szCs w:val="24"/>
    </w:rPr>
  </w:style>
  <w:style w:type="character" w:styleId="Hyperlink">
    <w:name w:val="Hyperlink"/>
    <w:basedOn w:val="DefaultParagraphFont"/>
    <w:uiPriority w:val="99"/>
    <w:unhideWhenUsed/>
    <w:rsid w:val="00532F47"/>
    <w:rPr>
      <w:color w:val="0563C1" w:themeColor="hyperlink"/>
      <w:u w:val="single"/>
    </w:rPr>
  </w:style>
  <w:style w:type="character" w:styleId="FollowedHyperlink">
    <w:name w:val="FollowedHyperlink"/>
    <w:basedOn w:val="DefaultParagraphFont"/>
    <w:uiPriority w:val="99"/>
    <w:semiHidden/>
    <w:unhideWhenUsed/>
    <w:rsid w:val="007F68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9986">
      <w:bodyDiv w:val="1"/>
      <w:marLeft w:val="0"/>
      <w:marRight w:val="0"/>
      <w:marTop w:val="0"/>
      <w:marBottom w:val="0"/>
      <w:divBdr>
        <w:top w:val="none" w:sz="0" w:space="0" w:color="auto"/>
        <w:left w:val="none" w:sz="0" w:space="0" w:color="auto"/>
        <w:bottom w:val="none" w:sz="0" w:space="0" w:color="auto"/>
        <w:right w:val="none" w:sz="0" w:space="0" w:color="auto"/>
      </w:divBdr>
    </w:div>
    <w:div w:id="167591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etlikudteadaanded.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je\Documents\Kutsestandard_2014\2_Kutse_andmise_kord_ET&#220;_toitumine_201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B06AE-C836-41C5-90EA-4ACF74A9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2_Kutse_andmise_kord_ETÜ_toitumine_2014</Template>
  <TotalTime>1</TotalTime>
  <Pages>6</Pages>
  <Words>2437</Words>
  <Characters>13896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Projekt</vt:lpstr>
    </vt:vector>
  </TitlesOfParts>
  <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creator>Sirje Vaask</dc:creator>
  <cp:lastModifiedBy>Sirje Vaask</cp:lastModifiedBy>
  <cp:revision>2</cp:revision>
  <cp:lastPrinted>2016-11-27T20:56:00Z</cp:lastPrinted>
  <dcterms:created xsi:type="dcterms:W3CDTF">2016-12-07T22:12:00Z</dcterms:created>
  <dcterms:modified xsi:type="dcterms:W3CDTF">2016-12-07T22:12:00Z</dcterms:modified>
</cp:coreProperties>
</file>